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44"/>
          <w:szCs w:val="44"/>
        </w:rPr>
      </w:pPr>
    </w:p>
    <w:p>
      <w:pPr>
        <w:spacing w:line="360" w:lineRule="auto"/>
        <w:jc w:val="center"/>
        <w:rPr>
          <w:b/>
          <w:sz w:val="44"/>
          <w:szCs w:val="44"/>
        </w:rPr>
      </w:pPr>
    </w:p>
    <w:p>
      <w:pPr>
        <w:spacing w:line="360" w:lineRule="auto"/>
        <w:jc w:val="center"/>
        <w:rPr>
          <w:rFonts w:hint="default" w:eastAsia="宋体"/>
          <w:b/>
          <w:sz w:val="44"/>
          <w:szCs w:val="44"/>
          <w:lang w:val="en-US" w:eastAsia="zh-CN"/>
        </w:rPr>
      </w:pPr>
      <w:r>
        <w:rPr>
          <w:rFonts w:hint="eastAsia"/>
          <w:b/>
          <w:sz w:val="44"/>
          <w:szCs w:val="44"/>
        </w:rPr>
        <w:t>绵阳南郊机场</w:t>
      </w:r>
      <w:r>
        <w:rPr>
          <w:rFonts w:hint="eastAsia"/>
          <w:b/>
          <w:sz w:val="44"/>
          <w:szCs w:val="44"/>
          <w:lang w:val="en-US" w:eastAsia="zh-CN"/>
        </w:rPr>
        <w:t>交安设施项目</w:t>
      </w:r>
    </w:p>
    <w:p>
      <w:pPr>
        <w:adjustRightInd w:val="0"/>
        <w:snapToGrid w:val="0"/>
        <w:spacing w:line="360" w:lineRule="auto"/>
        <w:jc w:val="center"/>
        <w:rPr>
          <w:rFonts w:ascii="宋体" w:hAnsi="宋体" w:cs="宋体"/>
          <w:b/>
          <w:sz w:val="32"/>
          <w:szCs w:val="32"/>
        </w:rPr>
      </w:pPr>
    </w:p>
    <w:p>
      <w:pPr>
        <w:pStyle w:val="12"/>
      </w:pPr>
    </w:p>
    <w:p/>
    <w:p>
      <w:pPr>
        <w:pStyle w:val="12"/>
      </w:pPr>
    </w:p>
    <w:p>
      <w:pPr>
        <w:spacing w:line="360" w:lineRule="auto"/>
      </w:pPr>
    </w:p>
    <w:p>
      <w:pPr>
        <w:spacing w:line="360" w:lineRule="auto"/>
        <w:rPr>
          <w:rFonts w:ascii="宋体" w:hAnsi="宋体" w:cs="宋体"/>
        </w:rPr>
      </w:pPr>
    </w:p>
    <w:p>
      <w:pPr>
        <w:spacing w:line="360" w:lineRule="auto"/>
        <w:jc w:val="center"/>
        <w:rPr>
          <w:b/>
          <w:sz w:val="44"/>
          <w:szCs w:val="44"/>
        </w:rPr>
      </w:pPr>
      <w:r>
        <w:rPr>
          <w:rFonts w:hint="eastAsia"/>
          <w:b/>
          <w:sz w:val="44"/>
          <w:szCs w:val="44"/>
        </w:rPr>
        <w:t>竞争性谈判文件</w:t>
      </w:r>
    </w:p>
    <w:p>
      <w:pPr>
        <w:pStyle w:val="12"/>
        <w:spacing w:line="360" w:lineRule="auto"/>
      </w:pPr>
    </w:p>
    <w:p>
      <w:pPr>
        <w:pStyle w:val="12"/>
        <w:spacing w:line="360" w:lineRule="auto"/>
        <w:rPr>
          <w:sz w:val="36"/>
          <w:szCs w:val="36"/>
        </w:rPr>
      </w:pPr>
    </w:p>
    <w:p>
      <w:pPr>
        <w:spacing w:line="360" w:lineRule="auto"/>
      </w:pPr>
    </w:p>
    <w:p>
      <w:pPr>
        <w:pStyle w:val="12"/>
        <w:spacing w:line="360" w:lineRule="auto"/>
      </w:pPr>
    </w:p>
    <w:p>
      <w:pPr>
        <w:spacing w:line="360" w:lineRule="auto"/>
      </w:pPr>
    </w:p>
    <w:p>
      <w:pPr>
        <w:pStyle w:val="12"/>
        <w:spacing w:line="360" w:lineRule="auto"/>
      </w:pPr>
    </w:p>
    <w:p/>
    <w:p>
      <w:pPr>
        <w:pStyle w:val="12"/>
      </w:pPr>
    </w:p>
    <w:p>
      <w:pPr>
        <w:spacing w:line="360" w:lineRule="auto"/>
      </w:pPr>
    </w:p>
    <w:p>
      <w:pPr>
        <w:spacing w:before="240" w:beforeLines="100" w:after="120" w:afterLines="50" w:line="360" w:lineRule="auto"/>
        <w:ind w:firstLine="2108" w:firstLineChars="700"/>
        <w:rPr>
          <w:b/>
          <w:sz w:val="30"/>
          <w:szCs w:val="30"/>
        </w:rPr>
      </w:pPr>
      <w:r>
        <w:rPr>
          <w:rFonts w:hint="eastAsia"/>
          <w:b/>
          <w:sz w:val="30"/>
          <w:szCs w:val="30"/>
        </w:rPr>
        <w:t>采购人：绵阳机场（集团）有限公司</w:t>
      </w:r>
    </w:p>
    <w:p/>
    <w:p>
      <w:pPr>
        <w:spacing w:line="360" w:lineRule="auto"/>
        <w:jc w:val="center"/>
        <w:rPr>
          <w:b/>
          <w:sz w:val="30"/>
          <w:szCs w:val="30"/>
        </w:rPr>
      </w:pPr>
      <w:r>
        <w:rPr>
          <w:rFonts w:hint="eastAsia"/>
          <w:b/>
          <w:sz w:val="30"/>
          <w:szCs w:val="30"/>
        </w:rPr>
        <w:t>2021年0</w:t>
      </w:r>
      <w:r>
        <w:rPr>
          <w:rFonts w:hint="eastAsia"/>
          <w:b/>
          <w:sz w:val="30"/>
          <w:szCs w:val="30"/>
          <w:lang w:val="en-US" w:eastAsia="zh-CN"/>
        </w:rPr>
        <w:t>5</w:t>
      </w:r>
      <w:r>
        <w:rPr>
          <w:rFonts w:hint="eastAsia"/>
          <w:b/>
          <w:sz w:val="30"/>
          <w:szCs w:val="30"/>
        </w:rPr>
        <w:t>月</w:t>
      </w:r>
    </w:p>
    <w:p>
      <w:pPr>
        <w:widowControl/>
        <w:jc w:val="left"/>
        <w:rPr>
          <w:rStyle w:val="29"/>
          <w:rFonts w:ascii="宋体" w:hAnsi="宋体" w:cs="宋体"/>
          <w:b/>
          <w:sz w:val="40"/>
          <w:szCs w:val="21"/>
        </w:rPr>
      </w:pPr>
      <w:r>
        <w:rPr>
          <w:rStyle w:val="29"/>
          <w:rFonts w:ascii="宋体" w:hAnsi="宋体" w:cs="宋体"/>
          <w:b/>
          <w:sz w:val="40"/>
          <w:szCs w:val="21"/>
        </w:rPr>
        <w:br w:type="page"/>
      </w:r>
    </w:p>
    <w:sdt>
      <w:sdtPr>
        <w:rPr>
          <w:rFonts w:ascii="Times New Roman" w:hAnsi="Times New Roman" w:eastAsia="宋体" w:cs="Times New Roman"/>
          <w:color w:val="auto"/>
          <w:kern w:val="2"/>
          <w:sz w:val="21"/>
          <w:szCs w:val="24"/>
          <w:lang w:val="zh-CN"/>
        </w:rPr>
        <w:id w:val="-207114274"/>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pPr>
            <w:pStyle w:val="42"/>
            <w:jc w:val="center"/>
            <w:rPr>
              <w:b/>
              <w:bCs/>
              <w:color w:val="auto"/>
            </w:rPr>
          </w:pPr>
          <w:r>
            <w:rPr>
              <w:b/>
              <w:bCs/>
              <w:color w:val="auto"/>
              <w:lang w:val="zh-CN"/>
            </w:rPr>
            <w:t>目录</w:t>
          </w:r>
        </w:p>
        <w:p>
          <w:pPr>
            <w:pStyle w:val="20"/>
            <w:rPr>
              <w:rFonts w:asciiTheme="minorHAnsi" w:hAnsiTheme="minorHAnsi" w:eastAsiaTheme="minorEastAsia" w:cstheme="minorBidi"/>
              <w:sz w:val="28"/>
              <w:szCs w:val="28"/>
            </w:rPr>
          </w:pPr>
          <w:r>
            <w:fldChar w:fldCharType="begin"/>
          </w:r>
          <w:r>
            <w:instrText xml:space="preserve"> TOC \o "1-3" \h \z \u </w:instrText>
          </w:r>
          <w:r>
            <w:fldChar w:fldCharType="separate"/>
          </w:r>
          <w:r>
            <w:fldChar w:fldCharType="begin"/>
          </w:r>
          <w:r>
            <w:instrText xml:space="preserve"> HYPERLINK \l "_Toc39877797" </w:instrText>
          </w:r>
          <w:r>
            <w:fldChar w:fldCharType="separate"/>
          </w:r>
          <w:r>
            <w:rPr>
              <w:rStyle w:val="31"/>
              <w:rFonts w:ascii="宋体" w:hAnsi="宋体" w:cs="宋体"/>
              <w:color w:val="auto"/>
              <w:sz w:val="28"/>
              <w:szCs w:val="28"/>
            </w:rPr>
            <w:t>第一章竞争性谈判邀请</w:t>
          </w:r>
          <w:r>
            <w:rPr>
              <w:sz w:val="28"/>
              <w:szCs w:val="28"/>
            </w:rPr>
            <w:tab/>
          </w:r>
          <w:r>
            <w:rPr>
              <w:sz w:val="28"/>
              <w:szCs w:val="28"/>
            </w:rPr>
            <w:fldChar w:fldCharType="begin"/>
          </w:r>
          <w:r>
            <w:rPr>
              <w:sz w:val="28"/>
              <w:szCs w:val="28"/>
            </w:rPr>
            <w:instrText xml:space="preserve"> PAGEREF _Toc39877797 \h </w:instrText>
          </w:r>
          <w:r>
            <w:rPr>
              <w:sz w:val="28"/>
              <w:szCs w:val="28"/>
            </w:rPr>
            <w:fldChar w:fldCharType="separate"/>
          </w:r>
          <w:r>
            <w:rPr>
              <w:sz w:val="28"/>
              <w:szCs w:val="28"/>
            </w:rPr>
            <w:t>- 3 -</w:t>
          </w:r>
          <w:r>
            <w:rPr>
              <w:sz w:val="28"/>
              <w:szCs w:val="28"/>
            </w:rPr>
            <w:fldChar w:fldCharType="end"/>
          </w:r>
          <w:r>
            <w:rPr>
              <w:sz w:val="28"/>
              <w:szCs w:val="28"/>
            </w:rPr>
            <w:fldChar w:fldCharType="end"/>
          </w:r>
        </w:p>
        <w:p>
          <w:pPr>
            <w:pStyle w:val="20"/>
            <w:rPr>
              <w:rFonts w:asciiTheme="minorHAnsi" w:hAnsiTheme="minorHAnsi" w:eastAsiaTheme="minorEastAsia" w:cstheme="minorBidi"/>
              <w:sz w:val="28"/>
              <w:szCs w:val="28"/>
            </w:rPr>
          </w:pPr>
          <w:r>
            <w:fldChar w:fldCharType="begin"/>
          </w:r>
          <w:r>
            <w:instrText xml:space="preserve"> HYPERLINK \l "_Toc39877798" </w:instrText>
          </w:r>
          <w:r>
            <w:fldChar w:fldCharType="separate"/>
          </w:r>
          <w:r>
            <w:rPr>
              <w:rStyle w:val="31"/>
              <w:rFonts w:ascii="宋体" w:hAnsi="宋体" w:cs="宋体"/>
              <w:color w:val="auto"/>
              <w:sz w:val="28"/>
              <w:szCs w:val="28"/>
            </w:rPr>
            <w:t>第二章 供应商须知</w:t>
          </w:r>
          <w:r>
            <w:rPr>
              <w:sz w:val="28"/>
              <w:szCs w:val="28"/>
            </w:rPr>
            <w:tab/>
          </w:r>
          <w:r>
            <w:rPr>
              <w:sz w:val="28"/>
              <w:szCs w:val="28"/>
            </w:rPr>
            <w:fldChar w:fldCharType="begin"/>
          </w:r>
          <w:r>
            <w:rPr>
              <w:sz w:val="28"/>
              <w:szCs w:val="28"/>
            </w:rPr>
            <w:instrText xml:space="preserve"> PAGEREF _Toc39877798 \h </w:instrText>
          </w:r>
          <w:r>
            <w:rPr>
              <w:sz w:val="28"/>
              <w:szCs w:val="28"/>
            </w:rPr>
            <w:fldChar w:fldCharType="separate"/>
          </w:r>
          <w:r>
            <w:rPr>
              <w:sz w:val="28"/>
              <w:szCs w:val="28"/>
            </w:rPr>
            <w:t>- 6 -</w:t>
          </w:r>
          <w:r>
            <w:rPr>
              <w:sz w:val="28"/>
              <w:szCs w:val="28"/>
            </w:rPr>
            <w:fldChar w:fldCharType="end"/>
          </w:r>
          <w:r>
            <w:rPr>
              <w:sz w:val="28"/>
              <w:szCs w:val="28"/>
            </w:rPr>
            <w:fldChar w:fldCharType="end"/>
          </w:r>
        </w:p>
        <w:p>
          <w:pPr>
            <w:pStyle w:val="20"/>
            <w:rPr>
              <w:rFonts w:asciiTheme="minorHAnsi" w:hAnsiTheme="minorHAnsi" w:eastAsiaTheme="minorEastAsia" w:cstheme="minorBidi"/>
              <w:sz w:val="28"/>
              <w:szCs w:val="28"/>
            </w:rPr>
          </w:pPr>
          <w:r>
            <w:fldChar w:fldCharType="begin"/>
          </w:r>
          <w:r>
            <w:instrText xml:space="preserve"> HYPERLINK \l "_Toc39877799" </w:instrText>
          </w:r>
          <w:r>
            <w:fldChar w:fldCharType="separate"/>
          </w:r>
          <w:r>
            <w:rPr>
              <w:rStyle w:val="31"/>
              <w:rFonts w:ascii="宋体" w:hAnsi="宋体" w:cs="宋体"/>
              <w:color w:val="auto"/>
              <w:sz w:val="28"/>
              <w:szCs w:val="28"/>
            </w:rPr>
            <w:t>第三章供应商资格条件</w:t>
          </w:r>
          <w:r>
            <w:rPr>
              <w:sz w:val="28"/>
              <w:szCs w:val="28"/>
            </w:rPr>
            <w:tab/>
          </w:r>
          <w:r>
            <w:rPr>
              <w:sz w:val="28"/>
              <w:szCs w:val="28"/>
            </w:rPr>
            <w:fldChar w:fldCharType="begin"/>
          </w:r>
          <w:r>
            <w:rPr>
              <w:sz w:val="28"/>
              <w:szCs w:val="28"/>
            </w:rPr>
            <w:instrText xml:space="preserve"> PAGEREF _Toc39877799 \h </w:instrText>
          </w:r>
          <w:r>
            <w:rPr>
              <w:sz w:val="28"/>
              <w:szCs w:val="28"/>
            </w:rPr>
            <w:fldChar w:fldCharType="separate"/>
          </w:r>
          <w:r>
            <w:rPr>
              <w:sz w:val="28"/>
              <w:szCs w:val="28"/>
            </w:rPr>
            <w:t>- 24 -</w:t>
          </w:r>
          <w:r>
            <w:rPr>
              <w:sz w:val="28"/>
              <w:szCs w:val="28"/>
            </w:rPr>
            <w:fldChar w:fldCharType="end"/>
          </w:r>
          <w:r>
            <w:rPr>
              <w:sz w:val="28"/>
              <w:szCs w:val="28"/>
            </w:rPr>
            <w:fldChar w:fldCharType="end"/>
          </w:r>
        </w:p>
        <w:p>
          <w:pPr>
            <w:pStyle w:val="20"/>
            <w:rPr>
              <w:rFonts w:asciiTheme="minorHAnsi" w:hAnsiTheme="minorHAnsi" w:eastAsiaTheme="minorEastAsia" w:cstheme="minorBidi"/>
              <w:sz w:val="28"/>
              <w:szCs w:val="28"/>
            </w:rPr>
          </w:pPr>
          <w:r>
            <w:fldChar w:fldCharType="begin"/>
          </w:r>
          <w:r>
            <w:instrText xml:space="preserve"> HYPERLINK \l "_Toc39877800" </w:instrText>
          </w:r>
          <w:r>
            <w:fldChar w:fldCharType="separate"/>
          </w:r>
          <w:r>
            <w:rPr>
              <w:rStyle w:val="31"/>
              <w:rFonts w:ascii="宋体" w:hAnsi="宋体" w:cs="宋体"/>
              <w:color w:val="auto"/>
              <w:sz w:val="28"/>
              <w:szCs w:val="28"/>
            </w:rPr>
            <w:t>第四章 供应商资格证明材料</w:t>
          </w:r>
          <w:r>
            <w:rPr>
              <w:sz w:val="28"/>
              <w:szCs w:val="28"/>
            </w:rPr>
            <w:tab/>
          </w:r>
          <w:r>
            <w:rPr>
              <w:sz w:val="28"/>
              <w:szCs w:val="28"/>
            </w:rPr>
            <w:fldChar w:fldCharType="begin"/>
          </w:r>
          <w:r>
            <w:rPr>
              <w:sz w:val="28"/>
              <w:szCs w:val="28"/>
            </w:rPr>
            <w:instrText xml:space="preserve"> PAGEREF _Toc39877800 \h </w:instrText>
          </w:r>
          <w:r>
            <w:rPr>
              <w:sz w:val="28"/>
              <w:szCs w:val="28"/>
            </w:rPr>
            <w:fldChar w:fldCharType="separate"/>
          </w:r>
          <w:r>
            <w:rPr>
              <w:sz w:val="28"/>
              <w:szCs w:val="28"/>
            </w:rPr>
            <w:t>- 26 -</w:t>
          </w:r>
          <w:r>
            <w:rPr>
              <w:sz w:val="28"/>
              <w:szCs w:val="28"/>
            </w:rPr>
            <w:fldChar w:fldCharType="end"/>
          </w:r>
          <w:r>
            <w:rPr>
              <w:sz w:val="28"/>
              <w:szCs w:val="28"/>
            </w:rPr>
            <w:fldChar w:fldCharType="end"/>
          </w:r>
        </w:p>
        <w:p>
          <w:pPr>
            <w:pStyle w:val="20"/>
            <w:rPr>
              <w:rFonts w:asciiTheme="minorHAnsi" w:hAnsiTheme="minorHAnsi" w:eastAsiaTheme="minorEastAsia" w:cstheme="minorBidi"/>
              <w:sz w:val="28"/>
              <w:szCs w:val="28"/>
            </w:rPr>
          </w:pPr>
          <w:r>
            <w:fldChar w:fldCharType="begin"/>
          </w:r>
          <w:r>
            <w:instrText xml:space="preserve"> HYPERLINK \l "_Toc39877801" </w:instrText>
          </w:r>
          <w:r>
            <w:fldChar w:fldCharType="separate"/>
          </w:r>
          <w:r>
            <w:rPr>
              <w:rStyle w:val="31"/>
              <w:rFonts w:ascii="宋体" w:hAnsi="宋体" w:cs="宋体"/>
              <w:color w:val="auto"/>
              <w:sz w:val="28"/>
              <w:szCs w:val="28"/>
            </w:rPr>
            <w:t>第五章 采购项目技术、商务及其他要求</w:t>
          </w:r>
          <w:r>
            <w:rPr>
              <w:sz w:val="28"/>
              <w:szCs w:val="28"/>
            </w:rPr>
            <w:tab/>
          </w:r>
          <w:r>
            <w:rPr>
              <w:sz w:val="28"/>
              <w:szCs w:val="28"/>
            </w:rPr>
            <w:fldChar w:fldCharType="begin"/>
          </w:r>
          <w:r>
            <w:rPr>
              <w:sz w:val="28"/>
              <w:szCs w:val="28"/>
            </w:rPr>
            <w:instrText xml:space="preserve"> PAGEREF _Toc39877801 \h </w:instrText>
          </w:r>
          <w:r>
            <w:rPr>
              <w:sz w:val="28"/>
              <w:szCs w:val="28"/>
            </w:rPr>
            <w:fldChar w:fldCharType="separate"/>
          </w:r>
          <w:r>
            <w:rPr>
              <w:sz w:val="28"/>
              <w:szCs w:val="28"/>
            </w:rPr>
            <w:t>- 2</w:t>
          </w:r>
          <w:r>
            <w:rPr>
              <w:rFonts w:hint="eastAsia"/>
              <w:sz w:val="28"/>
              <w:szCs w:val="28"/>
              <w:lang w:val="en-US" w:eastAsia="zh-CN"/>
            </w:rPr>
            <w:t>9</w:t>
          </w:r>
          <w:r>
            <w:rPr>
              <w:sz w:val="28"/>
              <w:szCs w:val="28"/>
            </w:rPr>
            <w:t xml:space="preserve"> -</w:t>
          </w:r>
          <w:r>
            <w:rPr>
              <w:sz w:val="28"/>
              <w:szCs w:val="28"/>
            </w:rPr>
            <w:fldChar w:fldCharType="end"/>
          </w:r>
          <w:r>
            <w:rPr>
              <w:sz w:val="28"/>
              <w:szCs w:val="28"/>
            </w:rPr>
            <w:fldChar w:fldCharType="end"/>
          </w:r>
        </w:p>
        <w:p>
          <w:pPr>
            <w:pStyle w:val="20"/>
            <w:rPr>
              <w:rFonts w:asciiTheme="minorHAnsi" w:hAnsiTheme="minorHAnsi" w:eastAsiaTheme="minorEastAsia" w:cstheme="minorBidi"/>
              <w:sz w:val="28"/>
              <w:szCs w:val="28"/>
            </w:rPr>
          </w:pPr>
          <w:r>
            <w:fldChar w:fldCharType="begin"/>
          </w:r>
          <w:r>
            <w:instrText xml:space="preserve"> HYPERLINK \l "_Toc39877802" </w:instrText>
          </w:r>
          <w:r>
            <w:fldChar w:fldCharType="separate"/>
          </w:r>
          <w:r>
            <w:rPr>
              <w:rStyle w:val="31"/>
              <w:rFonts w:ascii="宋体" w:hAnsi="宋体" w:cs="宋体"/>
              <w:color w:val="auto"/>
              <w:sz w:val="28"/>
              <w:szCs w:val="28"/>
            </w:rPr>
            <w:t>第六章 采购项目实质性要求</w:t>
          </w:r>
          <w:r>
            <w:rPr>
              <w:sz w:val="28"/>
              <w:szCs w:val="28"/>
            </w:rPr>
            <w:tab/>
          </w:r>
          <w:r>
            <w:rPr>
              <w:sz w:val="28"/>
              <w:szCs w:val="28"/>
            </w:rPr>
            <w:fldChar w:fldCharType="begin"/>
          </w:r>
          <w:r>
            <w:rPr>
              <w:sz w:val="28"/>
              <w:szCs w:val="28"/>
            </w:rPr>
            <w:instrText xml:space="preserve"> PAGEREF _Toc39877802 \h </w:instrText>
          </w:r>
          <w:r>
            <w:rPr>
              <w:sz w:val="28"/>
              <w:szCs w:val="28"/>
            </w:rPr>
            <w:fldChar w:fldCharType="separate"/>
          </w:r>
          <w:r>
            <w:rPr>
              <w:sz w:val="28"/>
              <w:szCs w:val="28"/>
            </w:rPr>
            <w:t>- 31 -</w:t>
          </w:r>
          <w:r>
            <w:rPr>
              <w:sz w:val="28"/>
              <w:szCs w:val="28"/>
            </w:rPr>
            <w:fldChar w:fldCharType="end"/>
          </w:r>
          <w:r>
            <w:rPr>
              <w:sz w:val="28"/>
              <w:szCs w:val="28"/>
            </w:rPr>
            <w:fldChar w:fldCharType="end"/>
          </w:r>
        </w:p>
        <w:p>
          <w:pPr>
            <w:pStyle w:val="20"/>
            <w:rPr>
              <w:rFonts w:asciiTheme="minorHAnsi" w:hAnsiTheme="minorHAnsi" w:eastAsiaTheme="minorEastAsia" w:cstheme="minorBidi"/>
              <w:sz w:val="28"/>
              <w:szCs w:val="28"/>
            </w:rPr>
          </w:pPr>
          <w:r>
            <w:fldChar w:fldCharType="begin"/>
          </w:r>
          <w:r>
            <w:instrText xml:space="preserve"> HYPERLINK \l "_Toc39877803" </w:instrText>
          </w:r>
          <w:r>
            <w:fldChar w:fldCharType="separate"/>
          </w:r>
          <w:r>
            <w:rPr>
              <w:rStyle w:val="31"/>
              <w:rFonts w:ascii="宋体" w:hAnsi="宋体" w:cs="宋体"/>
              <w:color w:val="auto"/>
              <w:sz w:val="28"/>
              <w:szCs w:val="28"/>
            </w:rPr>
            <w:t>第七章 谈判内容、谈判过程中可能实质性变动的内容</w:t>
          </w:r>
          <w:r>
            <w:rPr>
              <w:sz w:val="28"/>
              <w:szCs w:val="28"/>
            </w:rPr>
            <w:tab/>
          </w:r>
          <w:r>
            <w:rPr>
              <w:sz w:val="28"/>
              <w:szCs w:val="28"/>
            </w:rPr>
            <w:fldChar w:fldCharType="begin"/>
          </w:r>
          <w:r>
            <w:rPr>
              <w:sz w:val="28"/>
              <w:szCs w:val="28"/>
            </w:rPr>
            <w:instrText xml:space="preserve"> PAGEREF _Toc39877803 \h </w:instrText>
          </w:r>
          <w:r>
            <w:rPr>
              <w:sz w:val="28"/>
              <w:szCs w:val="28"/>
            </w:rPr>
            <w:fldChar w:fldCharType="separate"/>
          </w:r>
          <w:r>
            <w:rPr>
              <w:sz w:val="28"/>
              <w:szCs w:val="28"/>
            </w:rPr>
            <w:t>- 32 -</w:t>
          </w:r>
          <w:r>
            <w:rPr>
              <w:sz w:val="28"/>
              <w:szCs w:val="28"/>
            </w:rPr>
            <w:fldChar w:fldCharType="end"/>
          </w:r>
          <w:r>
            <w:rPr>
              <w:sz w:val="28"/>
              <w:szCs w:val="28"/>
            </w:rPr>
            <w:fldChar w:fldCharType="end"/>
          </w:r>
        </w:p>
        <w:p>
          <w:pPr>
            <w:pStyle w:val="20"/>
            <w:rPr>
              <w:rFonts w:asciiTheme="minorHAnsi" w:hAnsiTheme="minorHAnsi" w:eastAsiaTheme="minorEastAsia" w:cstheme="minorBidi"/>
              <w:sz w:val="28"/>
              <w:szCs w:val="28"/>
            </w:rPr>
          </w:pPr>
          <w:r>
            <w:fldChar w:fldCharType="begin"/>
          </w:r>
          <w:r>
            <w:instrText xml:space="preserve"> HYPERLINK \l "_Toc39877804" </w:instrText>
          </w:r>
          <w:r>
            <w:fldChar w:fldCharType="separate"/>
          </w:r>
          <w:r>
            <w:rPr>
              <w:rStyle w:val="31"/>
              <w:rFonts w:ascii="宋体" w:hAnsi="宋体" w:cs="宋体"/>
              <w:color w:val="auto"/>
              <w:sz w:val="28"/>
              <w:szCs w:val="28"/>
            </w:rPr>
            <w:t>第八章响应文件格式</w:t>
          </w:r>
          <w:r>
            <w:rPr>
              <w:sz w:val="28"/>
              <w:szCs w:val="28"/>
            </w:rPr>
            <w:tab/>
          </w:r>
          <w:r>
            <w:rPr>
              <w:sz w:val="28"/>
              <w:szCs w:val="28"/>
            </w:rPr>
            <w:fldChar w:fldCharType="begin"/>
          </w:r>
          <w:r>
            <w:rPr>
              <w:sz w:val="28"/>
              <w:szCs w:val="28"/>
            </w:rPr>
            <w:instrText xml:space="preserve"> PAGEREF _Toc39877804 \h </w:instrText>
          </w:r>
          <w:r>
            <w:rPr>
              <w:sz w:val="28"/>
              <w:szCs w:val="28"/>
            </w:rPr>
            <w:fldChar w:fldCharType="separate"/>
          </w:r>
          <w:r>
            <w:rPr>
              <w:sz w:val="28"/>
              <w:szCs w:val="28"/>
            </w:rPr>
            <w:t>- 33 -</w:t>
          </w:r>
          <w:r>
            <w:rPr>
              <w:sz w:val="28"/>
              <w:szCs w:val="28"/>
            </w:rPr>
            <w:fldChar w:fldCharType="end"/>
          </w:r>
          <w:r>
            <w:rPr>
              <w:sz w:val="28"/>
              <w:szCs w:val="28"/>
            </w:rPr>
            <w:fldChar w:fldCharType="end"/>
          </w:r>
        </w:p>
        <w:p>
          <w:pPr>
            <w:pStyle w:val="20"/>
            <w:rPr>
              <w:rFonts w:asciiTheme="minorHAnsi" w:hAnsiTheme="minorHAnsi" w:eastAsiaTheme="minorEastAsia" w:cstheme="minorBidi"/>
              <w:sz w:val="28"/>
              <w:szCs w:val="28"/>
            </w:rPr>
          </w:pPr>
          <w:r>
            <w:fldChar w:fldCharType="begin"/>
          </w:r>
          <w:r>
            <w:instrText xml:space="preserve"> HYPERLINK \l "_Toc39877820" </w:instrText>
          </w:r>
          <w:r>
            <w:fldChar w:fldCharType="separate"/>
          </w:r>
          <w:r>
            <w:rPr>
              <w:rStyle w:val="31"/>
              <w:rFonts w:ascii="宋体" w:hAnsi="宋体" w:cs="宋体"/>
              <w:color w:val="auto"/>
              <w:sz w:val="28"/>
              <w:szCs w:val="28"/>
            </w:rPr>
            <w:t>第九章 评审方法</w:t>
          </w:r>
          <w:r>
            <w:rPr>
              <w:sz w:val="28"/>
              <w:szCs w:val="28"/>
            </w:rPr>
            <w:tab/>
          </w:r>
          <w:r>
            <w:rPr>
              <w:sz w:val="28"/>
              <w:szCs w:val="28"/>
            </w:rPr>
            <w:fldChar w:fldCharType="begin"/>
          </w:r>
          <w:r>
            <w:rPr>
              <w:sz w:val="28"/>
              <w:szCs w:val="28"/>
            </w:rPr>
            <w:instrText xml:space="preserve"> PAGEREF _Toc39877820 \h </w:instrText>
          </w:r>
          <w:r>
            <w:rPr>
              <w:sz w:val="28"/>
              <w:szCs w:val="28"/>
            </w:rPr>
            <w:fldChar w:fldCharType="separate"/>
          </w:r>
          <w:r>
            <w:rPr>
              <w:sz w:val="28"/>
              <w:szCs w:val="28"/>
            </w:rPr>
            <w:t>- 51 -</w:t>
          </w:r>
          <w:r>
            <w:rPr>
              <w:sz w:val="28"/>
              <w:szCs w:val="28"/>
            </w:rPr>
            <w:fldChar w:fldCharType="end"/>
          </w:r>
          <w:r>
            <w:rPr>
              <w:sz w:val="28"/>
              <w:szCs w:val="28"/>
            </w:rPr>
            <w:fldChar w:fldCharType="end"/>
          </w:r>
        </w:p>
        <w:p>
          <w:pPr>
            <w:pStyle w:val="20"/>
            <w:rPr>
              <w:rFonts w:asciiTheme="minorHAnsi" w:hAnsiTheme="minorHAnsi" w:eastAsiaTheme="minorEastAsia" w:cstheme="minorBidi"/>
              <w:sz w:val="28"/>
              <w:szCs w:val="28"/>
            </w:rPr>
          </w:pPr>
          <w:r>
            <w:fldChar w:fldCharType="begin"/>
          </w:r>
          <w:r>
            <w:instrText xml:space="preserve"> HYPERLINK \l "_Toc39877821" </w:instrText>
          </w:r>
          <w:r>
            <w:fldChar w:fldCharType="separate"/>
          </w:r>
          <w:r>
            <w:rPr>
              <w:rStyle w:val="31"/>
              <w:rFonts w:ascii="宋体" w:hAnsi="宋体" w:cs="宋体"/>
              <w:color w:val="auto"/>
              <w:sz w:val="28"/>
              <w:szCs w:val="28"/>
            </w:rPr>
            <w:t xml:space="preserve">第十章 </w:t>
          </w:r>
          <w:r>
            <w:rPr>
              <w:rStyle w:val="31"/>
              <w:rFonts w:hint="eastAsia" w:ascii="宋体" w:hAnsi="宋体" w:cs="宋体"/>
              <w:color w:val="auto"/>
              <w:sz w:val="28"/>
              <w:szCs w:val="28"/>
              <w:lang w:val="en-US" w:eastAsia="zh-CN"/>
            </w:rPr>
            <w:t>施工</w:t>
          </w:r>
          <w:r>
            <w:rPr>
              <w:rStyle w:val="31"/>
              <w:rFonts w:ascii="宋体" w:hAnsi="宋体" w:cs="宋体"/>
              <w:color w:val="auto"/>
              <w:sz w:val="28"/>
              <w:szCs w:val="28"/>
            </w:rPr>
            <w:t>合同（草案）</w:t>
          </w:r>
          <w:r>
            <w:rPr>
              <w:sz w:val="28"/>
              <w:szCs w:val="28"/>
            </w:rPr>
            <w:tab/>
          </w:r>
          <w:r>
            <w:rPr>
              <w:sz w:val="28"/>
              <w:szCs w:val="28"/>
            </w:rPr>
            <w:fldChar w:fldCharType="begin"/>
          </w:r>
          <w:r>
            <w:rPr>
              <w:sz w:val="28"/>
              <w:szCs w:val="28"/>
            </w:rPr>
            <w:instrText xml:space="preserve"> PAGEREF _Toc39877821 \h </w:instrText>
          </w:r>
          <w:r>
            <w:rPr>
              <w:sz w:val="28"/>
              <w:szCs w:val="28"/>
            </w:rPr>
            <w:fldChar w:fldCharType="separate"/>
          </w:r>
          <w:r>
            <w:rPr>
              <w:sz w:val="28"/>
              <w:szCs w:val="28"/>
            </w:rPr>
            <w:t>- 58 -</w:t>
          </w:r>
          <w:r>
            <w:rPr>
              <w:sz w:val="28"/>
              <w:szCs w:val="28"/>
            </w:rPr>
            <w:fldChar w:fldCharType="end"/>
          </w:r>
          <w:r>
            <w:rPr>
              <w:sz w:val="28"/>
              <w:szCs w:val="28"/>
            </w:rPr>
            <w:fldChar w:fldCharType="end"/>
          </w:r>
        </w:p>
        <w:p>
          <w:r>
            <w:rPr>
              <w:b/>
              <w:bCs/>
              <w:lang w:val="zh-CN"/>
            </w:rPr>
            <w:fldChar w:fldCharType="end"/>
          </w:r>
        </w:p>
      </w:sdtContent>
    </w:sdt>
    <w:p>
      <w:pPr>
        <w:widowControl/>
        <w:jc w:val="left"/>
        <w:rPr>
          <w:rFonts w:ascii="宋体" w:hAnsi="宋体" w:cs="宋体"/>
          <w:b/>
          <w:bCs/>
          <w:kern w:val="44"/>
          <w:sz w:val="36"/>
          <w:szCs w:val="36"/>
        </w:rPr>
      </w:pPr>
      <w:bookmarkStart w:id="0" w:name="_Toc4002"/>
      <w:bookmarkStart w:id="1" w:name="_Toc39877797"/>
      <w:bookmarkStart w:id="2" w:name="_Toc21999_WPSOffice_Level1"/>
      <w:r>
        <w:rPr>
          <w:rFonts w:ascii="宋体" w:hAnsi="宋体" w:cs="宋体"/>
          <w:sz w:val="36"/>
          <w:szCs w:val="36"/>
        </w:rPr>
        <w:br w:type="page"/>
      </w:r>
    </w:p>
    <w:p>
      <w:pPr>
        <w:pStyle w:val="5"/>
        <w:spacing w:line="360" w:lineRule="auto"/>
        <w:jc w:val="center"/>
        <w:rPr>
          <w:rFonts w:ascii="宋体" w:hAnsi="宋体" w:cs="宋体"/>
          <w:snapToGrid w:val="0"/>
          <w:kern w:val="0"/>
          <w:sz w:val="24"/>
        </w:rPr>
      </w:pPr>
      <w:r>
        <w:rPr>
          <w:rFonts w:hint="eastAsia" w:ascii="宋体" w:hAnsi="宋体" w:cs="宋体"/>
          <w:sz w:val="36"/>
          <w:szCs w:val="36"/>
        </w:rPr>
        <w:t>第一章  竞争性谈判邀请</w:t>
      </w:r>
      <w:bookmarkEnd w:id="0"/>
      <w:bookmarkEnd w:id="1"/>
      <w:bookmarkEnd w:id="2"/>
    </w:p>
    <w:p>
      <w:pPr>
        <w:spacing w:line="360" w:lineRule="auto"/>
        <w:ind w:firstLine="480" w:firstLineChars="200"/>
        <w:jc w:val="left"/>
        <w:rPr>
          <w:rFonts w:hint="default"/>
          <w:sz w:val="24"/>
          <w:u w:val="none"/>
          <w:lang w:val="en-US" w:eastAsia="zh-CN"/>
        </w:rPr>
      </w:pPr>
      <w:bookmarkStart w:id="3" w:name="_Toc439774206"/>
      <w:bookmarkStart w:id="4" w:name="_Toc443231592"/>
      <w:bookmarkStart w:id="5" w:name="_Toc184283909"/>
      <w:bookmarkStart w:id="6" w:name="_Toc184274915"/>
      <w:r>
        <w:rPr>
          <w:rFonts w:hint="eastAsia"/>
          <w:sz w:val="24"/>
          <w:u w:val="none"/>
        </w:rPr>
        <w:t>为优化绵阳南郊机场内外交通组织，拟在绵阳机场新建道路和机场西路的交叉路口设置完善交安设施，并在机场三角区入口处设置交通标识标牌。根据绵阳机场（集团）有限公司《基本建设管理办法》的相关要求，遵循公开、公平、公正的原则，</w:t>
      </w:r>
      <w:r>
        <w:rPr>
          <w:rFonts w:hint="eastAsia"/>
          <w:sz w:val="24"/>
          <w:u w:val="none"/>
          <w:lang w:val="en-US" w:eastAsia="zh-CN"/>
        </w:rPr>
        <w:t>拟对绵阳机场交叉路口交安设施项目采用竞争性谈判方式进行采购，</w:t>
      </w:r>
      <w:r>
        <w:rPr>
          <w:rFonts w:hint="eastAsia"/>
          <w:sz w:val="24"/>
        </w:rPr>
        <w:t>特邀请符合本次采购要求的供应商参加本项目的竞争性谈判。</w:t>
      </w:r>
    </w:p>
    <w:p>
      <w:pPr>
        <w:spacing w:line="360" w:lineRule="auto"/>
        <w:ind w:firstLine="480" w:firstLineChars="200"/>
        <w:jc w:val="left"/>
        <w:rPr>
          <w:sz w:val="24"/>
        </w:rPr>
      </w:pPr>
      <w:r>
        <w:rPr>
          <w:rFonts w:hint="eastAsia"/>
          <w:sz w:val="24"/>
        </w:rPr>
        <w:t>一、采购项目基本情况</w:t>
      </w:r>
    </w:p>
    <w:p>
      <w:pPr>
        <w:spacing w:line="360" w:lineRule="auto"/>
        <w:ind w:firstLine="482" w:firstLineChars="200"/>
        <w:jc w:val="left"/>
        <w:rPr>
          <w:rFonts w:ascii="宋体" w:hAnsi="宋体" w:cs="宋体"/>
          <w:b/>
          <w:bCs/>
          <w:sz w:val="24"/>
        </w:rPr>
      </w:pPr>
      <w:r>
        <w:rPr>
          <w:rFonts w:hint="eastAsia" w:ascii="宋体" w:hAnsi="宋体" w:cs="宋体"/>
          <w:b/>
          <w:bCs/>
          <w:sz w:val="24"/>
        </w:rPr>
        <w:t>1、项目名称：</w:t>
      </w:r>
      <w:r>
        <w:rPr>
          <w:rFonts w:hint="eastAsia" w:ascii="宋体" w:hAnsi="宋体" w:cs="宋体"/>
          <w:b/>
          <w:bCs/>
          <w:sz w:val="24"/>
          <w:lang w:val="en-US" w:eastAsia="zh-CN"/>
        </w:rPr>
        <w:t>绵阳机场交叉路口交安设施项目</w:t>
      </w:r>
    </w:p>
    <w:p>
      <w:pPr>
        <w:widowControl/>
        <w:spacing w:line="360" w:lineRule="auto"/>
        <w:ind w:firstLine="482" w:firstLineChars="200"/>
        <w:rPr>
          <w:rFonts w:ascii="宋体" w:hAnsi="宋体" w:cs="宋体"/>
          <w:b/>
          <w:bCs/>
          <w:sz w:val="24"/>
        </w:rPr>
      </w:pPr>
      <w:r>
        <w:rPr>
          <w:rFonts w:hint="eastAsia" w:ascii="宋体" w:hAnsi="宋体" w:cs="宋体"/>
          <w:b/>
          <w:bCs/>
          <w:sz w:val="24"/>
        </w:rPr>
        <w:t>2、项目位置：绵阳南郊机场</w:t>
      </w:r>
    </w:p>
    <w:p>
      <w:pPr>
        <w:pStyle w:val="12"/>
        <w:spacing w:line="360" w:lineRule="auto"/>
        <w:ind w:firstLine="482" w:firstLineChars="200"/>
        <w:jc w:val="left"/>
        <w:rPr>
          <w:rFonts w:ascii="宋体" w:hAnsi="宋体" w:eastAsia="宋体" w:cs="宋体"/>
          <w:b/>
          <w:bCs/>
          <w:kern w:val="2"/>
          <w:sz w:val="24"/>
          <w:szCs w:val="24"/>
        </w:rPr>
      </w:pPr>
      <w:r>
        <w:rPr>
          <w:rFonts w:hint="eastAsia" w:ascii="宋体" w:hAnsi="宋体" w:eastAsia="宋体" w:cs="宋体"/>
          <w:b/>
          <w:bCs/>
          <w:kern w:val="2"/>
          <w:sz w:val="24"/>
          <w:szCs w:val="24"/>
        </w:rPr>
        <w:t>3、采购人：绵阳机场（集团）有限公司</w:t>
      </w:r>
    </w:p>
    <w:p>
      <w:pPr>
        <w:spacing w:line="360" w:lineRule="auto"/>
        <w:ind w:firstLine="482" w:firstLineChars="200"/>
        <w:rPr>
          <w:rFonts w:ascii="宋体" w:hAnsi="宋体" w:cs="宋体"/>
          <w:b/>
          <w:bCs/>
          <w:sz w:val="24"/>
        </w:rPr>
      </w:pPr>
      <w:r>
        <w:rPr>
          <w:rFonts w:hint="eastAsia" w:ascii="宋体" w:hAnsi="宋体" w:cs="宋体"/>
          <w:b/>
          <w:bCs/>
          <w:sz w:val="24"/>
        </w:rPr>
        <w:t>二、资金情况</w:t>
      </w:r>
    </w:p>
    <w:p>
      <w:pPr>
        <w:spacing w:line="360" w:lineRule="auto"/>
        <w:ind w:firstLine="482" w:firstLineChars="200"/>
        <w:rPr>
          <w:rFonts w:hint="default" w:ascii="宋体" w:hAnsi="宋体" w:cs="宋体"/>
          <w:b/>
          <w:bCs/>
          <w:color w:val="auto"/>
          <w:sz w:val="24"/>
          <w:highlight w:val="none"/>
          <w:lang w:val="en-US"/>
        </w:rPr>
      </w:pPr>
      <w:r>
        <w:rPr>
          <w:rFonts w:hint="eastAsia" w:ascii="宋体" w:hAnsi="宋体" w:cs="宋体"/>
          <w:b/>
          <w:bCs/>
          <w:color w:val="auto"/>
          <w:sz w:val="24"/>
          <w:highlight w:val="none"/>
        </w:rPr>
        <w:t>资金来源及金额：</w:t>
      </w:r>
      <w:r>
        <w:rPr>
          <w:rFonts w:hint="eastAsia" w:ascii="宋体" w:hAnsi="宋体" w:cs="宋体"/>
          <w:b/>
          <w:bCs/>
          <w:color w:val="auto"/>
          <w:sz w:val="24"/>
          <w:highlight w:val="none"/>
          <w:lang w:val="en-US" w:eastAsia="zh-CN"/>
        </w:rPr>
        <w:t>业主自筹</w:t>
      </w:r>
    </w:p>
    <w:p>
      <w:pPr>
        <w:spacing w:line="360" w:lineRule="auto"/>
        <w:ind w:firstLine="482" w:firstLineChars="200"/>
        <w:rPr>
          <w:rFonts w:ascii="宋体" w:hAnsi="宋体" w:cs="宋体"/>
          <w:b/>
          <w:bCs/>
          <w:sz w:val="24"/>
        </w:rPr>
      </w:pPr>
      <w:r>
        <w:rPr>
          <w:rFonts w:hint="eastAsia" w:ascii="宋体" w:hAnsi="宋体" w:cs="宋体"/>
          <w:b/>
          <w:bCs/>
          <w:sz w:val="24"/>
        </w:rPr>
        <w:t>三、采购项目简介：</w:t>
      </w:r>
    </w:p>
    <w:p>
      <w:pPr>
        <w:spacing w:line="360" w:lineRule="auto"/>
        <w:ind w:firstLine="482" w:firstLineChars="200"/>
        <w:rPr>
          <w:rFonts w:ascii="宋体" w:hAnsi="宋体" w:cs="宋体"/>
          <w:b/>
          <w:bCs/>
          <w:sz w:val="24"/>
        </w:rPr>
      </w:pPr>
      <w:r>
        <w:rPr>
          <w:rFonts w:hint="eastAsia" w:ascii="宋体" w:hAnsi="宋体" w:cs="宋体"/>
          <w:b/>
          <w:bCs/>
          <w:sz w:val="24"/>
        </w:rPr>
        <w:t>本项目共1个包，采购清单及技术、服务、商务详见谈判文件第五章。</w:t>
      </w:r>
    </w:p>
    <w:p>
      <w:pPr>
        <w:spacing w:line="360" w:lineRule="auto"/>
        <w:ind w:firstLine="482" w:firstLineChars="200"/>
        <w:rPr>
          <w:rFonts w:ascii="宋体" w:hAnsi="宋体" w:cs="宋体"/>
          <w:b/>
          <w:bCs/>
          <w:sz w:val="24"/>
        </w:rPr>
      </w:pPr>
      <w:r>
        <w:rPr>
          <w:rFonts w:hint="eastAsia" w:ascii="宋体" w:hAnsi="宋体" w:cs="宋体"/>
          <w:b/>
          <w:bCs/>
          <w:sz w:val="24"/>
        </w:rPr>
        <w:t>四、供应商邀请方式</w:t>
      </w:r>
    </w:p>
    <w:p>
      <w:pPr>
        <w:spacing w:line="360" w:lineRule="auto"/>
        <w:ind w:firstLine="482" w:firstLineChars="200"/>
        <w:rPr>
          <w:rFonts w:ascii="宋体" w:hAnsi="宋体" w:cs="宋体"/>
          <w:b/>
          <w:bCs/>
          <w:sz w:val="24"/>
        </w:rPr>
      </w:pPr>
      <w:r>
        <w:rPr>
          <w:rFonts w:hint="eastAsia" w:ascii="宋体" w:hAnsi="宋体" w:cs="宋体"/>
          <w:b/>
          <w:bCs/>
          <w:sz w:val="24"/>
        </w:rPr>
        <w:t>公告方式：本次竞争性谈判邀请在</w:t>
      </w:r>
      <w:r>
        <w:rPr>
          <w:rFonts w:hint="eastAsia" w:ascii="宋体" w:hAnsi="宋体" w:cs="宋体"/>
          <w:b/>
          <w:sz w:val="24"/>
          <w:lang w:val="en-US" w:eastAsia="zh-CN"/>
        </w:rPr>
        <w:t>绵阳南郊机场官网</w:t>
      </w:r>
      <w:r>
        <w:rPr>
          <w:rFonts w:hint="eastAsia" w:ascii="宋体" w:hAnsi="宋体" w:cs="宋体"/>
          <w:b/>
          <w:bCs/>
          <w:sz w:val="24"/>
        </w:rPr>
        <w:t>以公告形式发布。</w:t>
      </w:r>
    </w:p>
    <w:p>
      <w:pPr>
        <w:spacing w:line="360" w:lineRule="auto"/>
        <w:ind w:firstLine="482" w:firstLineChars="200"/>
        <w:rPr>
          <w:rFonts w:ascii="宋体" w:hAnsi="宋体" w:cs="宋体"/>
          <w:b/>
          <w:sz w:val="24"/>
        </w:rPr>
      </w:pPr>
      <w:r>
        <w:rPr>
          <w:rFonts w:hint="eastAsia" w:ascii="宋体" w:hAnsi="宋体" w:cs="宋体"/>
          <w:b/>
          <w:bCs/>
          <w:sz w:val="24"/>
        </w:rPr>
        <w:t>五、供应商参加本次政府采购活动应具备下列条件：</w:t>
      </w:r>
    </w:p>
    <w:p>
      <w:pPr>
        <w:tabs>
          <w:tab w:val="left" w:pos="7665"/>
        </w:tabs>
        <w:spacing w:line="360" w:lineRule="auto"/>
        <w:ind w:left="420"/>
        <w:rPr>
          <w:rFonts w:ascii="宋体" w:hAnsi="宋体" w:cs="宋体"/>
          <w:sz w:val="24"/>
        </w:rPr>
      </w:pPr>
      <w:r>
        <w:rPr>
          <w:rFonts w:hint="eastAsia" w:ascii="宋体" w:hAnsi="宋体" w:cs="宋体"/>
          <w:sz w:val="24"/>
        </w:rPr>
        <w:t xml:space="preserve">1、具有独立承担民事责任的能力； </w:t>
      </w:r>
    </w:p>
    <w:p>
      <w:pPr>
        <w:tabs>
          <w:tab w:val="left" w:pos="7665"/>
        </w:tabs>
        <w:spacing w:line="360" w:lineRule="auto"/>
        <w:ind w:left="420"/>
        <w:rPr>
          <w:rFonts w:ascii="宋体" w:hAnsi="宋体" w:cs="宋体"/>
          <w:sz w:val="24"/>
        </w:rPr>
      </w:pPr>
      <w:r>
        <w:rPr>
          <w:rFonts w:hint="eastAsia" w:ascii="宋体" w:hAnsi="宋体" w:cs="宋体"/>
          <w:sz w:val="24"/>
        </w:rPr>
        <w:t>2、具有良好的商业信誉和健全的财务会计制度；</w:t>
      </w:r>
    </w:p>
    <w:p>
      <w:pPr>
        <w:tabs>
          <w:tab w:val="left" w:pos="7665"/>
        </w:tabs>
        <w:spacing w:line="360" w:lineRule="auto"/>
        <w:ind w:left="420"/>
        <w:rPr>
          <w:rFonts w:ascii="宋体" w:hAnsi="宋体" w:cs="宋体"/>
          <w:sz w:val="24"/>
        </w:rPr>
      </w:pPr>
      <w:r>
        <w:rPr>
          <w:rFonts w:hint="eastAsia" w:ascii="宋体" w:hAnsi="宋体" w:cs="宋体"/>
          <w:sz w:val="24"/>
        </w:rPr>
        <w:t>3、具有履行合同所必需的设备和专业技术能力；</w:t>
      </w:r>
    </w:p>
    <w:p>
      <w:pPr>
        <w:tabs>
          <w:tab w:val="left" w:pos="7665"/>
        </w:tabs>
        <w:spacing w:line="360" w:lineRule="auto"/>
        <w:ind w:left="420"/>
        <w:rPr>
          <w:rFonts w:ascii="宋体" w:hAnsi="宋体" w:cs="宋体"/>
          <w:sz w:val="24"/>
        </w:rPr>
      </w:pPr>
      <w:r>
        <w:rPr>
          <w:rFonts w:hint="eastAsia" w:ascii="宋体" w:hAnsi="宋体" w:cs="宋体"/>
          <w:sz w:val="24"/>
        </w:rPr>
        <w:t>4、具有依法缴纳税收和社会保障资金的良好记录；</w:t>
      </w:r>
    </w:p>
    <w:p>
      <w:pPr>
        <w:tabs>
          <w:tab w:val="left" w:pos="7665"/>
        </w:tabs>
        <w:spacing w:line="360" w:lineRule="auto"/>
        <w:ind w:left="420"/>
        <w:rPr>
          <w:rFonts w:ascii="宋体" w:hAnsi="宋体" w:cs="宋体"/>
          <w:sz w:val="24"/>
        </w:rPr>
      </w:pPr>
      <w:r>
        <w:rPr>
          <w:rFonts w:hint="eastAsia" w:ascii="宋体" w:hAnsi="宋体" w:cs="宋体"/>
          <w:sz w:val="24"/>
        </w:rPr>
        <w:t>5、参加本次采购活动前三年内，在经营活动中没有重大违法违规记录；</w:t>
      </w:r>
    </w:p>
    <w:p>
      <w:pPr>
        <w:tabs>
          <w:tab w:val="left" w:pos="7665"/>
        </w:tabs>
        <w:spacing w:line="360" w:lineRule="auto"/>
        <w:ind w:left="420"/>
        <w:rPr>
          <w:rFonts w:ascii="宋体" w:hAnsi="宋体" w:cs="宋体"/>
          <w:sz w:val="24"/>
        </w:rPr>
      </w:pPr>
      <w:r>
        <w:rPr>
          <w:rFonts w:hint="eastAsia" w:ascii="宋体" w:hAnsi="宋体" w:cs="宋体"/>
          <w:sz w:val="24"/>
        </w:rPr>
        <w:t>6、法律、行政法规规定的其他条件；</w:t>
      </w:r>
    </w:p>
    <w:p>
      <w:pPr>
        <w:tabs>
          <w:tab w:val="left" w:pos="7665"/>
        </w:tabs>
        <w:spacing w:line="360" w:lineRule="auto"/>
        <w:ind w:left="420"/>
        <w:rPr>
          <w:rFonts w:ascii="宋体" w:hAnsi="宋体" w:cs="宋体"/>
          <w:sz w:val="24"/>
        </w:rPr>
      </w:pPr>
      <w:r>
        <w:rPr>
          <w:rFonts w:hint="eastAsia" w:ascii="宋体" w:hAnsi="宋体" w:cs="宋体"/>
          <w:sz w:val="24"/>
        </w:rPr>
        <w:t>7、采购人根据采购项目提出的特殊条件：</w:t>
      </w:r>
    </w:p>
    <w:p>
      <w:pPr>
        <w:spacing w:line="360" w:lineRule="auto"/>
        <w:ind w:firstLine="480" w:firstLineChars="200"/>
        <w:rPr>
          <w:rFonts w:ascii="宋体" w:hAnsi="宋体" w:cs="宋体"/>
          <w:sz w:val="24"/>
        </w:rPr>
      </w:pPr>
      <w:r>
        <w:rPr>
          <w:rFonts w:hint="eastAsia" w:ascii="宋体" w:hAnsi="宋体" w:cs="宋体"/>
          <w:sz w:val="24"/>
        </w:rPr>
        <w:t>（1）具有公路交通工程专业承包资质及交通安全设施分项资质；</w:t>
      </w:r>
    </w:p>
    <w:p>
      <w:pPr>
        <w:tabs>
          <w:tab w:val="left" w:pos="7665"/>
        </w:tabs>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近3年（2018年1月1日）以来，具有1个及以上已完成的合同额不低于15万元的</w:t>
      </w:r>
      <w:r>
        <w:rPr>
          <w:rFonts w:hint="eastAsia" w:ascii="宋体" w:hAnsi="宋体"/>
          <w:sz w:val="24"/>
          <w:lang w:val="en-US" w:eastAsia="zh-CN"/>
        </w:rPr>
        <w:t>交安设施项目</w:t>
      </w:r>
      <w:r>
        <w:rPr>
          <w:rFonts w:hint="eastAsia" w:ascii="宋体" w:hAnsi="宋体"/>
          <w:sz w:val="24"/>
        </w:rPr>
        <w:t>业绩；</w:t>
      </w:r>
      <w:r>
        <w:rPr>
          <w:rFonts w:ascii="宋体" w:hAnsi="宋体" w:cs="宋体"/>
          <w:sz w:val="24"/>
        </w:rPr>
        <w:t xml:space="preserve"> </w:t>
      </w:r>
    </w:p>
    <w:p>
      <w:pPr>
        <w:tabs>
          <w:tab w:val="left" w:pos="7665"/>
        </w:tabs>
        <w:spacing w:line="360" w:lineRule="auto"/>
        <w:ind w:firstLine="480" w:firstLineChars="200"/>
        <w:rPr>
          <w:rFonts w:ascii="宋体" w:hAnsi="宋体" w:cs="宋体"/>
          <w:sz w:val="24"/>
        </w:rPr>
      </w:pPr>
      <w:r>
        <w:rPr>
          <w:rFonts w:hint="eastAsia" w:ascii="宋体" w:hAnsi="宋体" w:cs="宋体"/>
          <w:sz w:val="24"/>
        </w:rPr>
        <w:t>（3）企业注册地不在四川省行政区域内的外地企业，须具备带二维码的《四川省省外建筑业企业入川承揽业务信息录入证》；</w:t>
      </w:r>
    </w:p>
    <w:p>
      <w:pPr>
        <w:spacing w:line="360" w:lineRule="auto"/>
        <w:ind w:right="31" w:rightChars="15" w:firstLine="480" w:firstLineChars="200"/>
        <w:jc w:val="left"/>
        <w:rPr>
          <w:rFonts w:ascii="宋体" w:hAnsi="宋体" w:cs="宋体"/>
          <w:sz w:val="24"/>
        </w:rPr>
      </w:pPr>
      <w:r>
        <w:rPr>
          <w:rFonts w:hint="eastAsia" w:ascii="宋体" w:hAnsi="宋体" w:cs="宋体"/>
          <w:sz w:val="24"/>
        </w:rPr>
        <w:t>（4）供应商单位及其现任法定代表人、主要负责人不得具有行贿犯罪记录不得具有行贿犯罪记录；</w:t>
      </w:r>
    </w:p>
    <w:p>
      <w:pPr>
        <w:spacing w:line="360" w:lineRule="auto"/>
        <w:ind w:right="31" w:rightChars="15" w:firstLine="480" w:firstLineChars="200"/>
        <w:jc w:val="left"/>
        <w:rPr>
          <w:rFonts w:ascii="宋体" w:hAnsi="宋体"/>
          <w:sz w:val="24"/>
        </w:rPr>
      </w:pPr>
      <w:r>
        <w:rPr>
          <w:rFonts w:hint="eastAsia" w:ascii="宋体" w:hAnsi="宋体"/>
          <w:sz w:val="24"/>
        </w:rPr>
        <w:t>（5）本项目不接受联合体参与竞争。</w:t>
      </w:r>
    </w:p>
    <w:p>
      <w:pPr>
        <w:tabs>
          <w:tab w:val="left" w:pos="7665"/>
        </w:tabs>
        <w:spacing w:line="360" w:lineRule="auto"/>
        <w:ind w:firstLine="482" w:firstLineChars="200"/>
        <w:rPr>
          <w:rFonts w:ascii="宋体" w:hAnsi="宋体" w:cs="宋体"/>
          <w:b/>
          <w:sz w:val="24"/>
        </w:rPr>
      </w:pPr>
      <w:r>
        <w:rPr>
          <w:rFonts w:hint="eastAsia" w:ascii="宋体" w:hAnsi="宋体" w:cs="宋体"/>
          <w:b/>
          <w:sz w:val="24"/>
        </w:rPr>
        <w:t>六、严禁参加本次采购活动的供应商</w:t>
      </w:r>
    </w:p>
    <w:p>
      <w:pPr>
        <w:tabs>
          <w:tab w:val="left" w:pos="7665"/>
        </w:tabs>
        <w:spacing w:line="360" w:lineRule="auto"/>
        <w:ind w:firstLine="480" w:firstLineChars="200"/>
        <w:rPr>
          <w:rFonts w:ascii="宋体" w:hAnsi="宋体" w:cs="宋体"/>
          <w:sz w:val="24"/>
        </w:rPr>
      </w:pPr>
      <w:r>
        <w:rPr>
          <w:rFonts w:hint="eastAsia" w:ascii="宋体" w:hAnsi="宋体" w:cs="宋体"/>
          <w:sz w:val="24"/>
        </w:rPr>
        <w:t>1.根据《关于在政府采购活动中查询及使用信用记录有关问题的通知》（财库〔2016〕125 号）的要求，拒绝列入失信被执行人名单、重大税收违法案件当事人名单、政府采购严重违法失信行为记录名单中的供应商报名参加本项目的采购活动。</w:t>
      </w:r>
    </w:p>
    <w:p>
      <w:pPr>
        <w:tabs>
          <w:tab w:val="left" w:pos="7665"/>
        </w:tabs>
        <w:spacing w:line="360" w:lineRule="auto"/>
        <w:ind w:firstLine="480" w:firstLineChars="200"/>
        <w:jc w:val="left"/>
        <w:rPr>
          <w:rFonts w:ascii="宋体" w:hAnsi="宋体" w:cs="宋体"/>
          <w:sz w:val="24"/>
        </w:rPr>
      </w:pPr>
      <w:r>
        <w:rPr>
          <w:rFonts w:hint="eastAsia" w:ascii="宋体" w:hAnsi="宋体" w:cs="宋体"/>
          <w:sz w:val="24"/>
        </w:rPr>
        <w:t>2.为采购项目提供整体设计、规范编制或者项目管理、监理、检测等服务的供应商，不得参加本采购项目。供应商为</w:t>
      </w:r>
      <w:r>
        <w:rPr>
          <w:rFonts w:hint="eastAsia" w:ascii="宋体" w:hAnsi="宋体" w:cs="宋体"/>
          <w:sz w:val="24"/>
          <w:lang w:eastAsia="zh-CN"/>
        </w:rPr>
        <w:t>采购人</w:t>
      </w:r>
      <w:r>
        <w:rPr>
          <w:rFonts w:hint="eastAsia" w:ascii="宋体" w:hAnsi="宋体" w:cs="宋体"/>
          <w:sz w:val="24"/>
        </w:rPr>
        <w:t>在确定采购需求、编制谈判文件过程中提供咨询论证，其提供的咨询论证意见成为谈判文件中规定的供应商资格条件、技术服务商务要求、评审因素和标准、政府采购合同等实质性内容条款的，视同为采购项目提供规范编制。</w:t>
      </w:r>
    </w:p>
    <w:p>
      <w:pPr>
        <w:tabs>
          <w:tab w:val="left" w:pos="7665"/>
        </w:tabs>
        <w:spacing w:line="360" w:lineRule="auto"/>
        <w:ind w:firstLine="480" w:firstLineChars="200"/>
        <w:jc w:val="left"/>
        <w:rPr>
          <w:rFonts w:ascii="宋体" w:hAnsi="宋体" w:cs="宋体"/>
          <w:sz w:val="24"/>
        </w:rPr>
      </w:pPr>
      <w:r>
        <w:rPr>
          <w:rFonts w:hint="eastAsia" w:ascii="宋体" w:hAnsi="宋体" w:cs="宋体"/>
          <w:sz w:val="24"/>
        </w:rPr>
        <w:t>注：凡被列入失信被执行人、重大税收违法案件当事人名单、政府采购严重违法失信行为记录名单的，视为存在不良信用记录，参与本项目的将被拒绝。</w:t>
      </w:r>
    </w:p>
    <w:p>
      <w:pPr>
        <w:tabs>
          <w:tab w:val="left" w:pos="7665"/>
        </w:tabs>
        <w:spacing w:line="360" w:lineRule="auto"/>
        <w:ind w:firstLine="482" w:firstLineChars="200"/>
        <w:rPr>
          <w:rFonts w:ascii="宋体" w:hAnsi="宋体" w:cs="宋体"/>
          <w:b/>
          <w:sz w:val="24"/>
        </w:rPr>
      </w:pPr>
      <w:r>
        <w:rPr>
          <w:rFonts w:hint="eastAsia" w:ascii="宋体" w:hAnsi="宋体" w:cs="宋体"/>
          <w:b/>
          <w:sz w:val="24"/>
        </w:rPr>
        <w:t>七、获取竞争性谈判文件的时间、地点：</w:t>
      </w:r>
    </w:p>
    <w:p>
      <w:pPr>
        <w:spacing w:line="360" w:lineRule="auto"/>
        <w:ind w:firstLine="480" w:firstLineChars="200"/>
        <w:rPr>
          <w:rFonts w:ascii="宋体" w:hAnsi="宋体" w:cs="宋体"/>
          <w:sz w:val="24"/>
        </w:rPr>
      </w:pPr>
      <w:r>
        <w:rPr>
          <w:rFonts w:hint="eastAsia" w:ascii="宋体" w:hAnsi="宋体" w:cs="宋体"/>
          <w:sz w:val="24"/>
        </w:rPr>
        <w:t xml:space="preserve">1、获取竞争性谈判文件的时间：2021年 </w:t>
      </w:r>
      <w:r>
        <w:rPr>
          <w:rFonts w:hint="eastAsia" w:ascii="宋体" w:hAnsi="宋体" w:cs="宋体"/>
          <w:sz w:val="24"/>
          <w:lang w:val="en-US" w:eastAsia="zh-CN"/>
        </w:rPr>
        <w:t>5</w:t>
      </w:r>
      <w:r>
        <w:rPr>
          <w:rFonts w:hint="eastAsia" w:ascii="宋体" w:hAnsi="宋体" w:cs="宋体"/>
          <w:sz w:val="24"/>
        </w:rPr>
        <w:t xml:space="preserve"> 月 </w:t>
      </w:r>
      <w:r>
        <w:rPr>
          <w:rFonts w:hint="eastAsia" w:ascii="宋体" w:hAnsi="宋体" w:cs="宋体"/>
          <w:sz w:val="24"/>
          <w:lang w:val="en-US" w:eastAsia="zh-CN"/>
        </w:rPr>
        <w:t>17</w:t>
      </w:r>
      <w:r>
        <w:rPr>
          <w:rFonts w:hint="eastAsia" w:ascii="宋体" w:hAnsi="宋体" w:cs="宋体"/>
          <w:sz w:val="24"/>
        </w:rPr>
        <w:t xml:space="preserve"> 日至2021 年 </w:t>
      </w:r>
      <w:r>
        <w:rPr>
          <w:rFonts w:hint="eastAsia" w:ascii="宋体" w:hAnsi="宋体" w:cs="宋体"/>
          <w:sz w:val="24"/>
          <w:lang w:val="en-US" w:eastAsia="zh-CN"/>
        </w:rPr>
        <w:t>5</w:t>
      </w:r>
      <w:r>
        <w:rPr>
          <w:rFonts w:hint="eastAsia" w:ascii="宋体" w:hAnsi="宋体" w:cs="宋体"/>
          <w:sz w:val="24"/>
        </w:rPr>
        <w:t xml:space="preserve"> 月 </w:t>
      </w:r>
      <w:r>
        <w:rPr>
          <w:rFonts w:hint="eastAsia" w:ascii="宋体" w:hAnsi="宋体" w:cs="宋体"/>
          <w:sz w:val="24"/>
          <w:lang w:val="en-US" w:eastAsia="zh-CN"/>
        </w:rPr>
        <w:t>19</w:t>
      </w:r>
      <w:r>
        <w:rPr>
          <w:rFonts w:hint="eastAsia" w:ascii="宋体" w:hAnsi="宋体" w:cs="宋体"/>
          <w:sz w:val="24"/>
        </w:rPr>
        <w:t xml:space="preserve"> 日上午09:00- 11:30，下午14:00-17:00（北京时间，法定节假日除外）。</w:t>
      </w:r>
    </w:p>
    <w:p>
      <w:pPr>
        <w:spacing w:line="360" w:lineRule="auto"/>
        <w:ind w:firstLine="480" w:firstLineChars="200"/>
        <w:rPr>
          <w:rFonts w:hint="default" w:ascii="宋体" w:hAnsi="宋体" w:eastAsia="宋体" w:cs="宋体"/>
          <w:bCs/>
          <w:sz w:val="24"/>
          <w:lang w:val="en-US" w:eastAsia="zh-CN"/>
        </w:rPr>
      </w:pPr>
      <w:r>
        <w:rPr>
          <w:rFonts w:hint="eastAsia" w:ascii="宋体" w:hAnsi="宋体" w:cs="宋体"/>
          <w:bCs/>
          <w:sz w:val="24"/>
        </w:rPr>
        <w:t>2、获取竞争性谈判文件的地点：</w:t>
      </w:r>
      <w:r>
        <w:rPr>
          <w:rFonts w:hint="eastAsia" w:ascii="宋体" w:hAnsi="宋体" w:cs="宋体"/>
          <w:bCs/>
          <w:sz w:val="24"/>
          <w:lang w:val="en-US" w:eastAsia="zh-CN"/>
        </w:rPr>
        <w:t>绵阳市涪城区</w:t>
      </w:r>
      <w:r>
        <w:rPr>
          <w:rFonts w:hint="eastAsia" w:ascii="宋体" w:hAnsi="宋体" w:cs="宋体"/>
          <w:bCs/>
          <w:sz w:val="24"/>
        </w:rPr>
        <w:t>机场东路6号机场公安办公楼4层</w:t>
      </w:r>
      <w:r>
        <w:rPr>
          <w:rFonts w:hint="eastAsia" w:ascii="宋体" w:hAnsi="宋体" w:cs="宋体"/>
          <w:bCs/>
          <w:sz w:val="24"/>
          <w:lang w:val="en-US" w:eastAsia="zh-CN"/>
        </w:rPr>
        <w:t>工程管理部办公室</w:t>
      </w:r>
    </w:p>
    <w:p>
      <w:pPr>
        <w:tabs>
          <w:tab w:val="left" w:pos="7665"/>
        </w:tabs>
        <w:spacing w:line="360" w:lineRule="auto"/>
        <w:ind w:firstLine="480" w:firstLineChars="200"/>
        <w:rPr>
          <w:rFonts w:ascii="宋体" w:hAnsi="宋体" w:cs="宋体"/>
          <w:sz w:val="24"/>
          <w:highlight w:val="none"/>
        </w:rPr>
      </w:pPr>
      <w:bookmarkStart w:id="7" w:name="OLE_LINK64"/>
      <w:r>
        <w:rPr>
          <w:rFonts w:hint="eastAsia" w:ascii="宋体" w:hAnsi="宋体" w:cs="宋体"/>
          <w:sz w:val="24"/>
          <w:highlight w:val="none"/>
        </w:rPr>
        <w:t>获取谈判文件时，供应商为法人或者其他组织的，只需提供介绍信、经办人身份证（验原件收复印件），以上证明材料需加盖供应商公章；供应商为自然人的，只需提供本人身份证（验原件收复印件）。</w:t>
      </w:r>
    </w:p>
    <w:bookmarkEnd w:id="7"/>
    <w:p>
      <w:pPr>
        <w:spacing w:line="360" w:lineRule="auto"/>
        <w:ind w:firstLine="472" w:firstLineChars="196"/>
        <w:rPr>
          <w:rFonts w:ascii="宋体" w:hAnsi="宋体" w:cs="宋体"/>
          <w:b/>
          <w:sz w:val="24"/>
        </w:rPr>
      </w:pPr>
      <w:r>
        <w:rPr>
          <w:rFonts w:hint="eastAsia" w:ascii="宋体" w:hAnsi="宋体" w:cs="宋体"/>
          <w:b/>
          <w:sz w:val="24"/>
        </w:rPr>
        <w:t>八、递交响应文件截止时间：</w:t>
      </w:r>
      <w:r>
        <w:rPr>
          <w:rFonts w:hint="eastAsia" w:ascii="宋体" w:hAnsi="宋体" w:cs="宋体"/>
          <w:sz w:val="24"/>
        </w:rPr>
        <w:t xml:space="preserve">2021年 </w:t>
      </w:r>
      <w:r>
        <w:rPr>
          <w:rFonts w:hint="eastAsia" w:ascii="宋体" w:hAnsi="宋体" w:cs="宋体"/>
          <w:sz w:val="24"/>
          <w:lang w:val="en-US" w:eastAsia="zh-CN"/>
        </w:rPr>
        <w:t>5</w:t>
      </w:r>
      <w:r>
        <w:rPr>
          <w:rFonts w:hint="eastAsia" w:ascii="宋体" w:hAnsi="宋体" w:cs="宋体"/>
          <w:sz w:val="24"/>
        </w:rPr>
        <w:t xml:space="preserve"> 月 </w:t>
      </w:r>
      <w:r>
        <w:rPr>
          <w:rFonts w:hint="eastAsia" w:ascii="宋体" w:hAnsi="宋体" w:cs="宋体"/>
          <w:sz w:val="24"/>
          <w:lang w:val="en-US" w:eastAsia="zh-CN"/>
        </w:rPr>
        <w:t>21</w:t>
      </w:r>
      <w:r>
        <w:rPr>
          <w:rFonts w:hint="eastAsia" w:ascii="宋体" w:hAnsi="宋体" w:cs="宋体"/>
          <w:sz w:val="24"/>
        </w:rPr>
        <w:t xml:space="preserve"> 日</w:t>
      </w:r>
      <w:r>
        <w:rPr>
          <w:rFonts w:ascii="宋体" w:hAnsi="宋体" w:cs="宋体"/>
          <w:sz w:val="24"/>
        </w:rPr>
        <w:t>10</w:t>
      </w:r>
      <w:r>
        <w:rPr>
          <w:rFonts w:hint="eastAsia" w:ascii="宋体" w:hAnsi="宋体" w:cs="宋体"/>
          <w:sz w:val="24"/>
        </w:rPr>
        <w:t>:</w:t>
      </w:r>
      <w:r>
        <w:rPr>
          <w:rFonts w:ascii="宋体" w:hAnsi="宋体" w:cs="宋体"/>
          <w:sz w:val="24"/>
        </w:rPr>
        <w:t>00</w:t>
      </w:r>
      <w:r>
        <w:rPr>
          <w:rFonts w:hint="eastAsia" w:ascii="宋体" w:hAnsi="宋体" w:cs="宋体"/>
          <w:sz w:val="24"/>
        </w:rPr>
        <w:t>（北京时间）。</w:t>
      </w:r>
    </w:p>
    <w:p>
      <w:pPr>
        <w:spacing w:line="360" w:lineRule="auto"/>
        <w:ind w:firstLine="472" w:firstLineChars="196"/>
        <w:rPr>
          <w:rFonts w:ascii="宋体" w:hAnsi="宋体" w:cs="宋体"/>
          <w:b/>
          <w:sz w:val="24"/>
        </w:rPr>
      </w:pPr>
      <w:r>
        <w:rPr>
          <w:rFonts w:hint="eastAsia" w:ascii="宋体" w:hAnsi="宋体" w:cs="宋体"/>
          <w:b/>
          <w:sz w:val="24"/>
        </w:rPr>
        <w:t>九、 递交响应文件时间：</w:t>
      </w:r>
      <w:r>
        <w:rPr>
          <w:rFonts w:hint="eastAsia" w:ascii="宋体" w:hAnsi="宋体" w:cs="宋体"/>
          <w:sz w:val="24"/>
        </w:rPr>
        <w:t xml:space="preserve">2021年 </w:t>
      </w:r>
      <w:r>
        <w:rPr>
          <w:rFonts w:hint="eastAsia" w:ascii="宋体" w:hAnsi="宋体" w:cs="宋体"/>
          <w:sz w:val="24"/>
          <w:lang w:val="en-US" w:eastAsia="zh-CN"/>
        </w:rPr>
        <w:t>5</w:t>
      </w:r>
      <w:r>
        <w:rPr>
          <w:rFonts w:hint="eastAsia" w:ascii="宋体" w:hAnsi="宋体" w:cs="宋体"/>
          <w:sz w:val="24"/>
        </w:rPr>
        <w:t xml:space="preserve"> 月 </w:t>
      </w:r>
      <w:r>
        <w:rPr>
          <w:rFonts w:hint="eastAsia" w:ascii="宋体" w:hAnsi="宋体" w:cs="宋体"/>
          <w:sz w:val="24"/>
          <w:lang w:val="en-US" w:eastAsia="zh-CN"/>
        </w:rPr>
        <w:t>20</w:t>
      </w:r>
      <w:r>
        <w:rPr>
          <w:rFonts w:hint="eastAsia" w:ascii="宋体" w:hAnsi="宋体" w:cs="宋体"/>
          <w:sz w:val="24"/>
        </w:rPr>
        <w:t xml:space="preserve"> 日</w:t>
      </w:r>
      <w:r>
        <w:rPr>
          <w:rFonts w:hint="eastAsia" w:ascii="宋体" w:hAnsi="宋体" w:cs="宋体"/>
          <w:sz w:val="24"/>
          <w:lang w:val="en-US" w:eastAsia="zh-CN"/>
        </w:rPr>
        <w:t>14</w:t>
      </w:r>
      <w:bookmarkStart w:id="1304" w:name="_GoBack"/>
      <w:bookmarkEnd w:id="1304"/>
      <w:r>
        <w:rPr>
          <w:rFonts w:hint="eastAsia" w:ascii="宋体" w:hAnsi="宋体" w:cs="宋体"/>
          <w:sz w:val="24"/>
        </w:rPr>
        <w:t>:</w:t>
      </w:r>
      <w:r>
        <w:rPr>
          <w:rFonts w:hint="eastAsia" w:ascii="宋体" w:hAnsi="宋体" w:cs="宋体"/>
          <w:sz w:val="24"/>
          <w:lang w:val="en-US" w:eastAsia="zh-CN"/>
        </w:rPr>
        <w:t>0</w:t>
      </w:r>
      <w:r>
        <w:rPr>
          <w:rFonts w:ascii="宋体" w:hAnsi="宋体" w:cs="宋体"/>
          <w:sz w:val="24"/>
        </w:rPr>
        <w:t>0</w:t>
      </w:r>
      <w:r>
        <w:rPr>
          <w:rFonts w:hint="eastAsia" w:ascii="宋体" w:hAnsi="宋体" w:cs="宋体"/>
          <w:b/>
          <w:sz w:val="24"/>
        </w:rPr>
        <w:t>—</w:t>
      </w:r>
      <w:r>
        <w:rPr>
          <w:rFonts w:hint="eastAsia" w:ascii="宋体" w:hAnsi="宋体" w:cs="宋体"/>
          <w:sz w:val="24"/>
        </w:rPr>
        <w:t xml:space="preserve">2021年 </w:t>
      </w:r>
      <w:r>
        <w:rPr>
          <w:rFonts w:hint="eastAsia" w:ascii="宋体" w:hAnsi="宋体" w:cs="宋体"/>
          <w:sz w:val="24"/>
          <w:lang w:val="en-US" w:eastAsia="zh-CN"/>
        </w:rPr>
        <w:t>5</w:t>
      </w:r>
      <w:r>
        <w:rPr>
          <w:rFonts w:hint="eastAsia" w:ascii="宋体" w:hAnsi="宋体" w:cs="宋体"/>
          <w:sz w:val="24"/>
        </w:rPr>
        <w:t xml:space="preserve"> 月 </w:t>
      </w:r>
      <w:r>
        <w:rPr>
          <w:rFonts w:hint="eastAsia" w:ascii="宋体" w:hAnsi="宋体" w:cs="宋体"/>
          <w:sz w:val="24"/>
          <w:lang w:val="en-US" w:eastAsia="zh-CN"/>
        </w:rPr>
        <w:t>21</w:t>
      </w:r>
      <w:r>
        <w:rPr>
          <w:rFonts w:hint="eastAsia" w:ascii="宋体" w:hAnsi="宋体" w:cs="宋体"/>
          <w:sz w:val="24"/>
        </w:rPr>
        <w:t xml:space="preserve"> 日</w:t>
      </w:r>
      <w:r>
        <w:rPr>
          <w:rFonts w:ascii="宋体" w:hAnsi="宋体" w:cs="宋体"/>
          <w:sz w:val="24"/>
        </w:rPr>
        <w:t>10</w:t>
      </w:r>
      <w:r>
        <w:rPr>
          <w:rFonts w:hint="eastAsia" w:ascii="宋体" w:hAnsi="宋体" w:cs="宋体"/>
          <w:sz w:val="24"/>
        </w:rPr>
        <w:t>:</w:t>
      </w:r>
      <w:r>
        <w:rPr>
          <w:rFonts w:ascii="宋体" w:hAnsi="宋体" w:cs="宋体"/>
          <w:sz w:val="24"/>
        </w:rPr>
        <w:t>00</w:t>
      </w:r>
    </w:p>
    <w:p>
      <w:pPr>
        <w:spacing w:line="360" w:lineRule="auto"/>
        <w:ind w:firstLine="482" w:firstLineChars="200"/>
        <w:rPr>
          <w:rFonts w:ascii="宋体" w:hAnsi="宋体" w:cs="宋体"/>
          <w:bCs/>
          <w:sz w:val="24"/>
        </w:rPr>
      </w:pPr>
      <w:r>
        <w:rPr>
          <w:rFonts w:hint="eastAsia" w:ascii="宋体" w:hAnsi="宋体" w:cs="宋体"/>
          <w:b/>
          <w:sz w:val="24"/>
        </w:rPr>
        <w:t>十、递交响应文件地点：</w:t>
      </w:r>
      <w:r>
        <w:rPr>
          <w:rFonts w:hint="eastAsia" w:ascii="宋体" w:hAnsi="宋体" w:cs="宋体"/>
          <w:bCs/>
          <w:sz w:val="24"/>
          <w:lang w:val="en-US" w:eastAsia="zh-CN"/>
        </w:rPr>
        <w:t>绵阳市涪城区</w:t>
      </w:r>
      <w:r>
        <w:rPr>
          <w:rFonts w:hint="eastAsia" w:ascii="宋体" w:hAnsi="宋体" w:cs="宋体"/>
          <w:bCs/>
          <w:sz w:val="24"/>
        </w:rPr>
        <w:t>机场东路6号机场公安办公楼4层</w:t>
      </w:r>
      <w:r>
        <w:rPr>
          <w:rFonts w:hint="eastAsia" w:ascii="宋体" w:hAnsi="宋体" w:cs="宋体"/>
          <w:bCs/>
          <w:sz w:val="24"/>
          <w:lang w:val="en-US" w:eastAsia="zh-CN"/>
        </w:rPr>
        <w:t>工程管理部会议室</w:t>
      </w:r>
      <w:r>
        <w:rPr>
          <w:rFonts w:hint="eastAsia" w:ascii="宋体" w:hAnsi="宋体" w:cs="宋体"/>
          <w:bCs/>
          <w:sz w:val="24"/>
        </w:rPr>
        <w:t>。响应文件必须在递交响应文件截止时间前送达谈判地点。逾期送达、密封和标注错误的响应文件，采购</w:t>
      </w:r>
      <w:r>
        <w:rPr>
          <w:rFonts w:hint="eastAsia" w:ascii="宋体" w:hAnsi="宋体" w:cs="宋体"/>
          <w:bCs/>
          <w:sz w:val="24"/>
          <w:lang w:val="en-US" w:eastAsia="zh-CN"/>
        </w:rPr>
        <w:t>单位</w:t>
      </w:r>
      <w:r>
        <w:rPr>
          <w:rFonts w:hint="eastAsia" w:ascii="宋体" w:hAnsi="宋体" w:cs="宋体"/>
          <w:bCs/>
          <w:sz w:val="24"/>
        </w:rPr>
        <w:t>恕不接收。本次采购不接收邮寄的响应文件。</w:t>
      </w:r>
    </w:p>
    <w:p>
      <w:pPr>
        <w:spacing w:line="360" w:lineRule="auto"/>
        <w:ind w:firstLine="472" w:firstLineChars="196"/>
        <w:rPr>
          <w:rFonts w:ascii="宋体" w:hAnsi="宋体" w:cs="宋体"/>
          <w:b/>
          <w:sz w:val="24"/>
        </w:rPr>
      </w:pPr>
      <w:r>
        <w:rPr>
          <w:rFonts w:hint="eastAsia" w:ascii="宋体" w:hAnsi="宋体" w:cs="宋体"/>
          <w:b/>
          <w:sz w:val="24"/>
        </w:rPr>
        <w:t>十一、谈判地点：</w:t>
      </w:r>
      <w:r>
        <w:rPr>
          <w:rFonts w:hint="eastAsia" w:ascii="宋体" w:hAnsi="宋体" w:cs="宋体"/>
          <w:bCs/>
          <w:sz w:val="24"/>
          <w:lang w:val="en-US" w:eastAsia="zh-CN"/>
        </w:rPr>
        <w:t>绵阳市涪城区</w:t>
      </w:r>
      <w:r>
        <w:rPr>
          <w:rFonts w:hint="eastAsia" w:ascii="宋体" w:hAnsi="宋体" w:cs="宋体"/>
          <w:bCs/>
          <w:sz w:val="24"/>
        </w:rPr>
        <w:t>机场东路6号机场公安办公楼4层</w:t>
      </w:r>
      <w:r>
        <w:rPr>
          <w:rFonts w:hint="eastAsia" w:ascii="宋体" w:hAnsi="宋体" w:cs="宋体"/>
          <w:bCs/>
          <w:sz w:val="24"/>
          <w:lang w:val="en-US" w:eastAsia="zh-CN"/>
        </w:rPr>
        <w:t>工程管理部会议室</w:t>
      </w:r>
    </w:p>
    <w:p>
      <w:pPr>
        <w:pStyle w:val="35"/>
        <w:ind w:firstLine="482"/>
        <w:rPr>
          <w:rFonts w:ascii="宋体" w:hAnsi="宋体" w:cs="宋体"/>
          <w:b/>
          <w:sz w:val="24"/>
        </w:rPr>
      </w:pPr>
      <w:r>
        <w:rPr>
          <w:rFonts w:hint="eastAsia" w:ascii="宋体" w:hAnsi="宋体" w:cs="宋体"/>
          <w:b/>
          <w:sz w:val="24"/>
        </w:rPr>
        <w:t>十二、联系方式：</w:t>
      </w:r>
    </w:p>
    <w:p>
      <w:pPr>
        <w:spacing w:before="240" w:beforeLines="100" w:after="120" w:afterLines="50" w:line="360" w:lineRule="auto"/>
        <w:ind w:firstLine="960" w:firstLineChars="400"/>
        <w:rPr>
          <w:rFonts w:ascii="宋体" w:hAnsi="宋体" w:cs="宋体"/>
          <w:bCs/>
          <w:sz w:val="24"/>
        </w:rPr>
      </w:pPr>
      <w:r>
        <w:rPr>
          <w:rFonts w:hint="eastAsia" w:ascii="宋体" w:hAnsi="宋体" w:cs="宋体"/>
          <w:bCs/>
          <w:sz w:val="24"/>
        </w:rPr>
        <w:t>采 购 人：绵阳机场（集团）有限公司</w:t>
      </w:r>
    </w:p>
    <w:p>
      <w:pPr>
        <w:spacing w:before="240" w:beforeLines="100" w:after="120" w:afterLines="50" w:line="360" w:lineRule="auto"/>
        <w:ind w:firstLine="960" w:firstLineChars="400"/>
        <w:rPr>
          <w:rFonts w:ascii="宋体" w:hAnsi="宋体" w:cs="宋体"/>
          <w:bCs/>
          <w:sz w:val="24"/>
        </w:rPr>
      </w:pPr>
      <w:r>
        <w:rPr>
          <w:rFonts w:hint="eastAsia" w:ascii="宋体" w:hAnsi="宋体" w:cs="宋体"/>
          <w:bCs/>
          <w:sz w:val="24"/>
        </w:rPr>
        <w:t>地    址：绵阳市</w:t>
      </w:r>
      <w:r>
        <w:rPr>
          <w:rFonts w:hint="eastAsia" w:ascii="宋体" w:hAnsi="宋体" w:cs="宋体"/>
          <w:bCs/>
          <w:sz w:val="24"/>
          <w:lang w:eastAsia="zh-CN"/>
        </w:rPr>
        <w:t>涪城区</w:t>
      </w:r>
      <w:r>
        <w:rPr>
          <w:rFonts w:hint="eastAsia" w:ascii="宋体" w:hAnsi="宋体" w:cs="宋体"/>
          <w:bCs/>
          <w:sz w:val="24"/>
        </w:rPr>
        <w:t>机场东路6号</w:t>
      </w:r>
    </w:p>
    <w:p>
      <w:pPr>
        <w:pStyle w:val="35"/>
        <w:ind w:firstLine="960" w:firstLineChars="400"/>
        <w:rPr>
          <w:rFonts w:hint="eastAsia" w:ascii="宋体" w:hAnsi="宋体" w:eastAsia="宋体" w:cs="宋体"/>
          <w:bCs/>
          <w:sz w:val="24"/>
          <w:lang w:eastAsia="zh-CN"/>
        </w:rPr>
      </w:pPr>
      <w:r>
        <w:rPr>
          <w:rFonts w:hint="eastAsia" w:ascii="宋体" w:hAnsi="宋体" w:cs="宋体"/>
          <w:bCs/>
          <w:sz w:val="24"/>
        </w:rPr>
        <w:t>联 系 人：</w:t>
      </w:r>
      <w:r>
        <w:rPr>
          <w:rFonts w:hint="eastAsia" w:ascii="宋体" w:hAnsi="宋体" w:cs="宋体"/>
          <w:bCs/>
          <w:sz w:val="24"/>
          <w:lang w:eastAsia="zh-CN"/>
        </w:rPr>
        <w:t>魏先生</w:t>
      </w:r>
    </w:p>
    <w:p>
      <w:pPr>
        <w:pStyle w:val="35"/>
        <w:ind w:firstLine="960" w:firstLineChars="400"/>
        <w:rPr>
          <w:rFonts w:ascii="宋体" w:hAnsi="宋体" w:cs="宋体"/>
          <w:bCs/>
          <w:sz w:val="24"/>
        </w:rPr>
      </w:pPr>
      <w:r>
        <w:rPr>
          <w:rFonts w:hint="eastAsia" w:ascii="宋体" w:hAnsi="宋体" w:cs="宋体"/>
          <w:bCs/>
          <w:sz w:val="24"/>
        </w:rPr>
        <w:t>电    话：0816-6357085</w:t>
      </w:r>
    </w:p>
    <w:p>
      <w:pPr>
        <w:pStyle w:val="12"/>
        <w:spacing w:line="360" w:lineRule="auto"/>
      </w:pPr>
    </w:p>
    <w:p>
      <w:pPr>
        <w:spacing w:line="360" w:lineRule="auto"/>
        <w:ind w:right="420" w:rightChars="200" w:firstLine="480" w:firstLineChars="200"/>
        <w:rPr>
          <w:rFonts w:ascii="宋体" w:hAnsi="宋体" w:cs="宋体"/>
          <w:sz w:val="24"/>
        </w:rPr>
      </w:pPr>
    </w:p>
    <w:p>
      <w:pPr>
        <w:pStyle w:val="5"/>
        <w:pageBreakBefore/>
        <w:spacing w:before="0" w:after="0" w:line="360" w:lineRule="auto"/>
        <w:jc w:val="center"/>
        <w:rPr>
          <w:rFonts w:ascii="宋体" w:hAnsi="宋体" w:cs="宋体"/>
        </w:rPr>
      </w:pPr>
      <w:r>
        <w:rPr>
          <w:rFonts w:hint="eastAsia" w:ascii="宋体" w:hAnsi="宋体" w:cs="宋体"/>
          <w:kern w:val="2"/>
          <w:sz w:val="36"/>
          <w:szCs w:val="36"/>
        </w:rPr>
        <w:t>第二章</w:t>
      </w:r>
      <w:bookmarkStart w:id="8" w:name="_Toc39877798"/>
      <w:bookmarkStart w:id="9" w:name="_Toc16312_WPSOffice_Level1"/>
      <w:bookmarkStart w:id="10" w:name="_Toc3619"/>
      <w:r>
        <w:rPr>
          <w:rFonts w:hint="eastAsia" w:ascii="宋体" w:hAnsi="宋体" w:cs="宋体"/>
          <w:kern w:val="2"/>
          <w:sz w:val="36"/>
          <w:szCs w:val="36"/>
        </w:rPr>
        <w:t>供应商须知</w:t>
      </w:r>
      <w:bookmarkEnd w:id="3"/>
      <w:bookmarkEnd w:id="4"/>
      <w:bookmarkEnd w:id="8"/>
      <w:bookmarkEnd w:id="9"/>
      <w:bookmarkEnd w:id="10"/>
      <w:bookmarkStart w:id="11" w:name="_Toc229393580"/>
      <w:bookmarkStart w:id="12" w:name="_Toc217446032"/>
      <w:bookmarkStart w:id="13" w:name="_Toc229393496"/>
      <w:bookmarkStart w:id="14" w:name="_Toc189727030"/>
      <w:bookmarkStart w:id="15" w:name="_Toc256502487"/>
      <w:bookmarkStart w:id="16" w:name="_Toc213496268"/>
      <w:bookmarkStart w:id="17" w:name="_Toc213396760"/>
      <w:bookmarkStart w:id="18" w:name="_Toc229393328"/>
      <w:bookmarkStart w:id="19" w:name="_Toc213397010"/>
      <w:bookmarkStart w:id="20" w:name="_Toc213396946"/>
    </w:p>
    <w:p>
      <w:pPr>
        <w:pStyle w:val="43"/>
        <w:numPr>
          <w:ilvl w:val="0"/>
          <w:numId w:val="2"/>
        </w:numPr>
        <w:spacing w:line="360" w:lineRule="auto"/>
        <w:ind w:firstLineChars="0"/>
        <w:jc w:val="center"/>
      </w:pPr>
      <w:bookmarkStart w:id="21" w:name="_Toc441953526"/>
      <w:bookmarkStart w:id="22" w:name="_Toc441495415"/>
      <w:bookmarkStart w:id="23" w:name="_Toc439774092"/>
      <w:bookmarkStart w:id="24" w:name="_Toc439773887"/>
      <w:bookmarkStart w:id="25" w:name="_Toc442357750"/>
      <w:bookmarkStart w:id="26" w:name="_Toc442048283"/>
      <w:bookmarkStart w:id="27" w:name="_Toc441753958"/>
      <w:bookmarkStart w:id="28" w:name="_Toc442048803"/>
      <w:bookmarkStart w:id="29" w:name="_Toc321063824"/>
      <w:bookmarkStart w:id="30" w:name="_Toc439774207"/>
      <w:bookmarkStart w:id="31" w:name="_Toc442082125"/>
      <w:bookmarkStart w:id="32" w:name="_Toc439786823"/>
      <w:bookmarkStart w:id="33" w:name="_Toc442281372"/>
      <w:r>
        <w:rPr>
          <w:rFonts w:hint="eastAsia" w:ascii="宋体" w:hAnsi="宋体" w:cs="宋体"/>
          <w:b/>
          <w:sz w:val="32"/>
          <w:szCs w:val="32"/>
        </w:rPr>
        <w:t>供应商须知前附表</w:t>
      </w:r>
      <w:bookmarkEnd w:id="21"/>
      <w:bookmarkEnd w:id="22"/>
      <w:bookmarkEnd w:id="23"/>
      <w:bookmarkEnd w:id="24"/>
      <w:bookmarkEnd w:id="25"/>
      <w:bookmarkEnd w:id="26"/>
      <w:bookmarkEnd w:id="27"/>
      <w:bookmarkEnd w:id="28"/>
      <w:bookmarkEnd w:id="29"/>
      <w:bookmarkEnd w:id="30"/>
      <w:bookmarkEnd w:id="31"/>
      <w:bookmarkEnd w:id="32"/>
      <w:bookmarkEnd w:id="33"/>
    </w:p>
    <w:tbl>
      <w:tblPr>
        <w:tblStyle w:val="26"/>
        <w:tblpPr w:leftFromText="180" w:rightFromText="180" w:vertAnchor="text" w:horzAnchor="page" w:tblpX="1155" w:tblpY="617"/>
        <w:tblOverlap w:val="never"/>
        <w:tblW w:w="9360"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49"/>
        <w:gridCol w:w="1598"/>
        <w:gridCol w:w="7013"/>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10" w:hRule="exact"/>
          <w:tblHeader/>
        </w:trPr>
        <w:tc>
          <w:tcPr>
            <w:tcW w:w="749" w:type="dxa"/>
            <w:vAlign w:val="center"/>
          </w:tcPr>
          <w:p>
            <w:pPr>
              <w:pStyle w:val="36"/>
              <w:numPr>
                <w:ilvl w:val="0"/>
                <w:numId w:val="0"/>
              </w:numPr>
              <w:tabs>
                <w:tab w:val="left" w:pos="700"/>
              </w:tabs>
              <w:spacing w:line="360" w:lineRule="auto"/>
              <w:jc w:val="center"/>
              <w:rPr>
                <w:b/>
                <w:bCs/>
                <w:kern w:val="2"/>
                <w:sz w:val="28"/>
                <w:szCs w:val="28"/>
              </w:rPr>
            </w:pPr>
            <w:bookmarkStart w:id="34" w:name="_Toc321063825"/>
            <w:r>
              <w:rPr>
                <w:rFonts w:hint="eastAsia"/>
                <w:b/>
                <w:bCs/>
                <w:kern w:val="2"/>
                <w:sz w:val="28"/>
                <w:szCs w:val="28"/>
              </w:rPr>
              <w:t>序号</w:t>
            </w:r>
          </w:p>
        </w:tc>
        <w:tc>
          <w:tcPr>
            <w:tcW w:w="1598" w:type="dxa"/>
            <w:vAlign w:val="center"/>
          </w:tcPr>
          <w:p>
            <w:pPr>
              <w:pStyle w:val="36"/>
              <w:numPr>
                <w:ilvl w:val="0"/>
                <w:numId w:val="0"/>
              </w:numPr>
              <w:tabs>
                <w:tab w:val="left" w:pos="700"/>
              </w:tabs>
              <w:spacing w:line="360" w:lineRule="auto"/>
              <w:jc w:val="center"/>
              <w:rPr>
                <w:b/>
                <w:bCs/>
                <w:kern w:val="2"/>
                <w:sz w:val="28"/>
                <w:szCs w:val="28"/>
              </w:rPr>
            </w:pPr>
            <w:r>
              <w:rPr>
                <w:rFonts w:hint="eastAsia"/>
                <w:b/>
                <w:bCs/>
                <w:kern w:val="2"/>
                <w:sz w:val="28"/>
                <w:szCs w:val="28"/>
              </w:rPr>
              <w:t>条款名称</w:t>
            </w:r>
          </w:p>
        </w:tc>
        <w:tc>
          <w:tcPr>
            <w:tcW w:w="7013" w:type="dxa"/>
            <w:vAlign w:val="center"/>
          </w:tcPr>
          <w:p>
            <w:pPr>
              <w:pStyle w:val="36"/>
              <w:numPr>
                <w:ilvl w:val="0"/>
                <w:numId w:val="0"/>
              </w:numPr>
              <w:tabs>
                <w:tab w:val="left" w:pos="700"/>
              </w:tabs>
              <w:spacing w:line="360" w:lineRule="auto"/>
              <w:jc w:val="center"/>
              <w:rPr>
                <w:b/>
                <w:bCs/>
                <w:kern w:val="2"/>
                <w:sz w:val="28"/>
                <w:szCs w:val="28"/>
              </w:rPr>
            </w:pPr>
            <w:r>
              <w:rPr>
                <w:rFonts w:hint="eastAsia"/>
                <w:b/>
                <w:bCs/>
                <w:kern w:val="2"/>
                <w:sz w:val="28"/>
                <w:szCs w:val="28"/>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68" w:hRule="exact"/>
        </w:trPr>
        <w:tc>
          <w:tcPr>
            <w:tcW w:w="749" w:type="dxa"/>
            <w:vAlign w:val="center"/>
          </w:tcPr>
          <w:p>
            <w:pPr>
              <w:pStyle w:val="36"/>
              <w:numPr>
                <w:ilvl w:val="0"/>
                <w:numId w:val="0"/>
              </w:numPr>
              <w:tabs>
                <w:tab w:val="left" w:pos="700"/>
              </w:tabs>
              <w:spacing w:line="360" w:lineRule="auto"/>
              <w:jc w:val="center"/>
              <w:rPr>
                <w:kern w:val="2"/>
              </w:rPr>
            </w:pPr>
            <w:r>
              <w:rPr>
                <w:rFonts w:hint="eastAsia"/>
                <w:kern w:val="2"/>
              </w:rPr>
              <w:t>1</w:t>
            </w:r>
          </w:p>
        </w:tc>
        <w:tc>
          <w:tcPr>
            <w:tcW w:w="1598" w:type="dxa"/>
            <w:vAlign w:val="center"/>
          </w:tcPr>
          <w:p>
            <w:pPr>
              <w:pStyle w:val="36"/>
              <w:numPr>
                <w:ilvl w:val="0"/>
                <w:numId w:val="0"/>
              </w:numPr>
              <w:tabs>
                <w:tab w:val="left" w:pos="700"/>
              </w:tabs>
              <w:spacing w:line="360" w:lineRule="auto"/>
              <w:jc w:val="center"/>
            </w:pPr>
            <w:r>
              <w:rPr>
                <w:rFonts w:hint="eastAsia"/>
              </w:rPr>
              <w:t>确定邀请谈判的供应商数量和方式</w:t>
            </w:r>
          </w:p>
        </w:tc>
        <w:tc>
          <w:tcPr>
            <w:tcW w:w="7013" w:type="dxa"/>
            <w:vAlign w:val="center"/>
          </w:tcPr>
          <w:p>
            <w:pPr>
              <w:pStyle w:val="36"/>
              <w:numPr>
                <w:ilvl w:val="0"/>
                <w:numId w:val="0"/>
              </w:numPr>
              <w:tabs>
                <w:tab w:val="left" w:pos="700"/>
              </w:tabs>
              <w:spacing w:line="360" w:lineRule="auto"/>
            </w:pPr>
            <w:r>
              <w:rPr>
                <w:rFonts w:hint="eastAsia"/>
              </w:rPr>
              <w:t>本次谈判邀请的供应商数量：不少于三家。</w:t>
            </w:r>
          </w:p>
          <w:p>
            <w:pPr>
              <w:pStyle w:val="36"/>
              <w:numPr>
                <w:ilvl w:val="0"/>
                <w:numId w:val="0"/>
              </w:numPr>
              <w:tabs>
                <w:tab w:val="left" w:pos="700"/>
              </w:tabs>
              <w:spacing w:line="360" w:lineRule="auto"/>
            </w:pPr>
            <w:r>
              <w:rPr>
                <w:rFonts w:hint="eastAsia"/>
              </w:rPr>
              <w:t>本次采购采取在</w:t>
            </w:r>
            <w:r>
              <w:rPr>
                <w:rFonts w:hint="eastAsia"/>
                <w:lang w:val="en-US" w:eastAsia="zh-CN"/>
              </w:rPr>
              <w:t>绵阳南郊机场官网</w:t>
            </w:r>
            <w:r>
              <w:rPr>
                <w:rFonts w:hint="eastAsia"/>
              </w:rPr>
              <w:t>上发布公告的方式邀请参加谈判的供应商。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68" w:hRule="exact"/>
        </w:trPr>
        <w:tc>
          <w:tcPr>
            <w:tcW w:w="749" w:type="dxa"/>
            <w:vAlign w:val="center"/>
          </w:tcPr>
          <w:p>
            <w:pPr>
              <w:pStyle w:val="36"/>
              <w:numPr>
                <w:ilvl w:val="0"/>
                <w:numId w:val="0"/>
              </w:numPr>
              <w:tabs>
                <w:tab w:val="left" w:pos="700"/>
              </w:tabs>
              <w:spacing w:line="360" w:lineRule="auto"/>
              <w:jc w:val="center"/>
              <w:rPr>
                <w:kern w:val="2"/>
              </w:rPr>
            </w:pPr>
            <w:r>
              <w:rPr>
                <w:kern w:val="2"/>
              </w:rPr>
              <w:t>2</w:t>
            </w:r>
          </w:p>
        </w:tc>
        <w:tc>
          <w:tcPr>
            <w:tcW w:w="1598" w:type="dxa"/>
            <w:vAlign w:val="center"/>
          </w:tcPr>
          <w:p>
            <w:pPr>
              <w:pStyle w:val="36"/>
              <w:numPr>
                <w:ilvl w:val="0"/>
                <w:numId w:val="0"/>
              </w:numPr>
              <w:tabs>
                <w:tab w:val="left" w:pos="700"/>
              </w:tabs>
              <w:spacing w:line="360" w:lineRule="auto"/>
              <w:ind w:left="360" w:hanging="360" w:hangingChars="150"/>
              <w:rPr>
                <w:rFonts w:hint="eastAsia" w:eastAsia="宋体"/>
                <w:lang w:eastAsia="zh-CN"/>
              </w:rPr>
            </w:pPr>
            <w:r>
              <w:rPr>
                <w:rFonts w:hint="eastAsia"/>
                <w:lang w:val="en-US" w:eastAsia="zh-CN"/>
              </w:rPr>
              <w:t>控制价</w:t>
            </w:r>
            <w:r>
              <w:rPr>
                <w:rFonts w:hint="eastAsia"/>
              </w:rPr>
              <w:t>（实质性要求</w:t>
            </w:r>
            <w:r>
              <w:rPr>
                <w:rFonts w:hint="eastAsia"/>
                <w:lang w:eastAsia="zh-CN"/>
              </w:rPr>
              <w:t>）</w:t>
            </w:r>
          </w:p>
        </w:tc>
        <w:tc>
          <w:tcPr>
            <w:tcW w:w="7013" w:type="dxa"/>
            <w:vAlign w:val="center"/>
          </w:tcPr>
          <w:p>
            <w:pPr>
              <w:pStyle w:val="36"/>
              <w:numPr>
                <w:ilvl w:val="0"/>
                <w:numId w:val="0"/>
              </w:numPr>
              <w:tabs>
                <w:tab w:val="left" w:pos="700"/>
              </w:tabs>
              <w:spacing w:line="360" w:lineRule="auto"/>
              <w:ind w:left="360" w:hanging="360" w:hangingChars="150"/>
            </w:pPr>
            <w:r>
              <w:rPr>
                <w:rFonts w:hint="eastAsia"/>
                <w:lang w:val="en-US" w:eastAsia="zh-CN"/>
              </w:rPr>
              <w:t>控制价</w:t>
            </w:r>
            <w:r>
              <w:rPr>
                <w:rFonts w:hint="eastAsia"/>
              </w:rPr>
              <w:t>：</w:t>
            </w:r>
            <w:r>
              <w:rPr>
                <w:rFonts w:hint="eastAsia" w:asciiTheme="minorEastAsia" w:hAnsiTheme="minorEastAsia" w:eastAsiaTheme="minorEastAsia" w:cstheme="minorEastAsia"/>
                <w:sz w:val="23"/>
                <w:u w:val="single"/>
              </w:rPr>
              <w:t>334193.45</w:t>
            </w:r>
            <w:r>
              <w:rPr>
                <w:rFonts w:hint="eastAsia"/>
              </w:rPr>
              <w:t>元；超过</w:t>
            </w:r>
            <w:r>
              <w:rPr>
                <w:rFonts w:hint="eastAsia"/>
                <w:lang w:val="en-US" w:eastAsia="zh-CN"/>
              </w:rPr>
              <w:t>控制价</w:t>
            </w:r>
            <w:r>
              <w:rPr>
                <w:rFonts w:hint="eastAsia"/>
              </w:rPr>
              <w:t>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70" w:hRule="exact"/>
        </w:trPr>
        <w:tc>
          <w:tcPr>
            <w:tcW w:w="749" w:type="dxa"/>
            <w:vAlign w:val="center"/>
          </w:tcPr>
          <w:p>
            <w:pPr>
              <w:spacing w:line="360" w:lineRule="auto"/>
              <w:ind w:right="230"/>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1598" w:type="dxa"/>
            <w:vAlign w:val="center"/>
          </w:tcPr>
          <w:p>
            <w:pPr>
              <w:spacing w:line="360" w:lineRule="auto"/>
              <w:jc w:val="center"/>
              <w:rPr>
                <w:rFonts w:ascii="宋体" w:hAnsi="宋体"/>
                <w:szCs w:val="21"/>
              </w:rPr>
            </w:pPr>
            <w:r>
              <w:rPr>
                <w:rFonts w:hint="eastAsia" w:ascii="宋体" w:hAnsi="宋体" w:cs="宋体"/>
                <w:sz w:val="24"/>
              </w:rPr>
              <w:t>是否接受联合体谈判</w:t>
            </w:r>
          </w:p>
        </w:tc>
        <w:tc>
          <w:tcPr>
            <w:tcW w:w="7013" w:type="dxa"/>
            <w:vAlign w:val="center"/>
          </w:tcPr>
          <w:p>
            <w:pPr>
              <w:pStyle w:val="36"/>
              <w:numPr>
                <w:ilvl w:val="0"/>
                <w:numId w:val="0"/>
              </w:numPr>
              <w:spacing w:line="360" w:lineRule="auto"/>
              <w:ind w:left="105"/>
              <w:jc w:val="both"/>
              <w:rPr>
                <w:rFonts w:cs="Times New Roman"/>
                <w:sz w:val="21"/>
                <w:szCs w:val="21"/>
              </w:rPr>
            </w:pPr>
            <w:r>
              <w:rPr>
                <w:rFonts w:hint="eastAsia"/>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105" w:hRule="exact"/>
        </w:trPr>
        <w:tc>
          <w:tcPr>
            <w:tcW w:w="749" w:type="dxa"/>
            <w:vAlign w:val="center"/>
          </w:tcPr>
          <w:p>
            <w:pPr>
              <w:spacing w:line="360" w:lineRule="auto"/>
              <w:ind w:right="230"/>
              <w:jc w:val="center"/>
              <w:rPr>
                <w:rFonts w:hint="eastAsia" w:ascii="宋体" w:hAnsi="宋体" w:eastAsia="宋体" w:cs="宋体"/>
                <w:sz w:val="24"/>
                <w:lang w:eastAsia="zh-CN"/>
              </w:rPr>
            </w:pPr>
            <w:r>
              <w:rPr>
                <w:rFonts w:hint="eastAsia" w:ascii="宋体" w:hAnsi="宋体" w:cs="宋体"/>
                <w:sz w:val="24"/>
                <w:lang w:val="en-US" w:eastAsia="zh-CN"/>
              </w:rPr>
              <w:t>4</w:t>
            </w:r>
          </w:p>
        </w:tc>
        <w:tc>
          <w:tcPr>
            <w:tcW w:w="1598" w:type="dxa"/>
            <w:vAlign w:val="center"/>
          </w:tcPr>
          <w:p>
            <w:pPr>
              <w:spacing w:line="360" w:lineRule="auto"/>
              <w:jc w:val="center"/>
              <w:rPr>
                <w:sz w:val="24"/>
              </w:rPr>
            </w:pPr>
            <w:r>
              <w:rPr>
                <w:rFonts w:hint="eastAsia" w:ascii="宋体" w:hAnsi="宋体"/>
                <w:sz w:val="24"/>
              </w:rPr>
              <w:t>低于成本价不正当竞争预防措施</w:t>
            </w:r>
          </w:p>
        </w:tc>
        <w:tc>
          <w:tcPr>
            <w:tcW w:w="7013" w:type="dxa"/>
            <w:vAlign w:val="center"/>
          </w:tcPr>
          <w:p>
            <w:pPr>
              <w:pStyle w:val="36"/>
              <w:numPr>
                <w:ilvl w:val="0"/>
                <w:numId w:val="0"/>
              </w:numPr>
              <w:spacing w:line="360" w:lineRule="auto"/>
              <w:ind w:left="105"/>
              <w:jc w:val="both"/>
              <w:rPr>
                <w:rFonts w:cs="Times New Roman"/>
              </w:rPr>
            </w:pPr>
            <w:r>
              <w:rPr>
                <w:rFonts w:hint="eastAsia" w:cs="Times New Roman"/>
              </w:rPr>
              <w:t>1.在评审过程中，供应商报价低于采购预算的50%或者低于其他有效供应商报价算术平均价的90%，有可能影响产品质量或者不能诚信履约的，谈判小组应当要求其在谈判现场合理的时间内提供书面说明，并提交相关证明材料，供应商不能证明其报价合理性的，谈判小组应当将其作为无效处理。供应商的书面说明材料应当按照国家财务会计制度的规定要求，逐项就供应商提供的货物、工程和服务的主营业务成本、税金及附加、销售费用、管理费用、财务费用等成本构成事项详细陈述。</w:t>
            </w:r>
          </w:p>
          <w:p>
            <w:pPr>
              <w:pStyle w:val="36"/>
              <w:numPr>
                <w:ilvl w:val="0"/>
                <w:numId w:val="0"/>
              </w:numPr>
              <w:spacing w:line="360" w:lineRule="auto"/>
              <w:ind w:left="105"/>
              <w:jc w:val="both"/>
              <w:rPr>
                <w:rFonts w:cs="Times New Roman"/>
              </w:rPr>
            </w:pPr>
            <w:r>
              <w:rPr>
                <w:rFonts w:hint="eastAsia" w:cs="Times New Roman"/>
              </w:rPr>
              <w:t>2.供应商书面说明应当签字确认或者加盖公章，否则无效。书面说明的签字确认，由其法定代表人/主要负责人/本人或者其授权代表签字确认。</w:t>
            </w:r>
          </w:p>
          <w:p>
            <w:pPr>
              <w:pStyle w:val="36"/>
              <w:numPr>
                <w:ilvl w:val="0"/>
                <w:numId w:val="0"/>
              </w:numPr>
              <w:spacing w:line="360" w:lineRule="auto"/>
              <w:ind w:left="105"/>
              <w:jc w:val="both"/>
              <w:rPr>
                <w:kern w:val="2"/>
              </w:rPr>
            </w:pPr>
            <w:r>
              <w:rPr>
                <w:rFonts w:hint="eastAsia" w:cs="Times New Roman"/>
              </w:rPr>
              <w:t>3.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谈判小组应当将其响应文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48" w:hRule="exact"/>
        </w:trPr>
        <w:tc>
          <w:tcPr>
            <w:tcW w:w="749" w:type="dxa"/>
            <w:vAlign w:val="center"/>
          </w:tcPr>
          <w:p>
            <w:pPr>
              <w:spacing w:line="360" w:lineRule="auto"/>
              <w:ind w:right="230"/>
              <w:jc w:val="center"/>
              <w:rPr>
                <w:rFonts w:hint="eastAsia" w:ascii="宋体" w:hAnsi="宋体" w:eastAsia="宋体" w:cs="宋体"/>
                <w:sz w:val="24"/>
                <w:lang w:eastAsia="zh-CN"/>
              </w:rPr>
            </w:pPr>
            <w:r>
              <w:rPr>
                <w:rFonts w:hint="eastAsia" w:ascii="宋体" w:hAnsi="宋体" w:cs="宋体"/>
                <w:sz w:val="24"/>
                <w:lang w:val="en-US" w:eastAsia="zh-CN"/>
              </w:rPr>
              <w:t>5</w:t>
            </w:r>
          </w:p>
        </w:tc>
        <w:tc>
          <w:tcPr>
            <w:tcW w:w="1598" w:type="dxa"/>
            <w:vAlign w:val="center"/>
          </w:tcPr>
          <w:p>
            <w:pPr>
              <w:pStyle w:val="36"/>
              <w:numPr>
                <w:ilvl w:val="0"/>
                <w:numId w:val="0"/>
              </w:numPr>
              <w:tabs>
                <w:tab w:val="left" w:pos="700"/>
              </w:tabs>
              <w:spacing w:line="360" w:lineRule="auto"/>
              <w:ind w:left="105" w:leftChars="50" w:right="105" w:rightChars="50"/>
              <w:jc w:val="center"/>
              <w:rPr>
                <w:kern w:val="2"/>
              </w:rPr>
            </w:pPr>
            <w:r>
              <w:rPr>
                <w:rFonts w:hint="eastAsia"/>
                <w:kern w:val="2"/>
              </w:rPr>
              <w:t>进口产品（实质性要求</w:t>
            </w:r>
          </w:p>
        </w:tc>
        <w:tc>
          <w:tcPr>
            <w:tcW w:w="7013" w:type="dxa"/>
            <w:vAlign w:val="center"/>
          </w:tcPr>
          <w:p>
            <w:pPr>
              <w:pStyle w:val="36"/>
              <w:numPr>
                <w:ilvl w:val="0"/>
                <w:numId w:val="0"/>
              </w:numPr>
              <w:tabs>
                <w:tab w:val="left" w:pos="700"/>
              </w:tabs>
              <w:spacing w:line="360" w:lineRule="auto"/>
              <w:ind w:left="105" w:leftChars="50" w:right="105" w:rightChars="50"/>
              <w:jc w:val="both"/>
              <w:rPr>
                <w:rFonts w:cs="Times New Roman"/>
              </w:rPr>
            </w:pPr>
            <w:r>
              <w:rPr>
                <w:rFonts w:hint="eastAsia" w:cs="Times New Roman"/>
              </w:rPr>
              <w:t xml:space="preserve">本项目竞争性谈判文件中未载明“允许采购进口产品”的产品，拒绝进口产品参与竞争。载明“允许采购进口产品”的产品，不限制国产产品参与竞争。 </w:t>
            </w:r>
          </w:p>
          <w:p>
            <w:pPr>
              <w:pStyle w:val="36"/>
              <w:numPr>
                <w:ilvl w:val="0"/>
                <w:numId w:val="0"/>
              </w:numPr>
              <w:tabs>
                <w:tab w:val="left" w:pos="700"/>
              </w:tabs>
              <w:spacing w:line="360" w:lineRule="auto"/>
              <w:ind w:left="105" w:leftChars="50" w:right="105" w:rightChars="50"/>
              <w:jc w:val="both"/>
              <w:rPr>
                <w:kern w:val="2"/>
                <w:sz w:val="21"/>
                <w:szCs w:val="21"/>
              </w:rPr>
            </w:pPr>
            <w:r>
              <w:rPr>
                <w:rFonts w:hint="eastAsia" w:cs="Times New Roman"/>
              </w:rPr>
              <w:t>本项目不允许进口产品参与竞争。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0" w:hRule="atLeast"/>
        </w:trPr>
        <w:tc>
          <w:tcPr>
            <w:tcW w:w="749" w:type="dxa"/>
            <w:vAlign w:val="center"/>
          </w:tcPr>
          <w:p>
            <w:pPr>
              <w:spacing w:line="360" w:lineRule="auto"/>
              <w:ind w:right="230"/>
              <w:jc w:val="center"/>
              <w:rPr>
                <w:rFonts w:hint="eastAsia" w:ascii="宋体" w:hAnsi="宋体" w:eastAsia="宋体"/>
                <w:kern w:val="0"/>
                <w:sz w:val="24"/>
                <w:lang w:eastAsia="zh-CN"/>
              </w:rPr>
            </w:pPr>
            <w:r>
              <w:rPr>
                <w:rFonts w:hint="eastAsia" w:ascii="宋体" w:hAnsi="宋体"/>
                <w:kern w:val="0"/>
                <w:sz w:val="24"/>
                <w:lang w:val="en-US" w:eastAsia="zh-CN"/>
              </w:rPr>
              <w:t>6</w:t>
            </w:r>
          </w:p>
        </w:tc>
        <w:tc>
          <w:tcPr>
            <w:tcW w:w="1598" w:type="dxa"/>
            <w:vAlign w:val="center"/>
          </w:tcPr>
          <w:p>
            <w:pPr>
              <w:pStyle w:val="36"/>
              <w:numPr>
                <w:ilvl w:val="0"/>
                <w:numId w:val="0"/>
              </w:numPr>
              <w:tabs>
                <w:tab w:val="left" w:pos="700"/>
              </w:tabs>
              <w:spacing w:line="360" w:lineRule="auto"/>
              <w:ind w:left="105" w:leftChars="50" w:right="105" w:rightChars="50"/>
              <w:jc w:val="center"/>
              <w:rPr>
                <w:rFonts w:cs="Times New Roman"/>
              </w:rPr>
            </w:pPr>
            <w:r>
              <w:rPr>
                <w:rFonts w:hint="eastAsia" w:cs="Times New Roman"/>
              </w:rPr>
              <w:t>失信企业 报价加成（实质 性要求）</w:t>
            </w:r>
          </w:p>
        </w:tc>
        <w:tc>
          <w:tcPr>
            <w:tcW w:w="7013" w:type="dxa"/>
            <w:vAlign w:val="center"/>
          </w:tcPr>
          <w:p>
            <w:pPr>
              <w:pStyle w:val="36"/>
              <w:numPr>
                <w:ilvl w:val="0"/>
                <w:numId w:val="0"/>
              </w:numPr>
              <w:tabs>
                <w:tab w:val="left" w:pos="700"/>
              </w:tabs>
              <w:spacing w:line="360" w:lineRule="auto"/>
              <w:ind w:left="105" w:leftChars="50" w:right="105" w:rightChars="50"/>
              <w:rPr>
                <w:rFonts w:cs="Times New Roman"/>
              </w:rPr>
            </w:pPr>
            <w:r>
              <w:rPr>
                <w:rFonts w:hint="eastAsia" w:cs="Times New Roman"/>
              </w:rPr>
              <w:t xml:space="preserve">失信企业报价加成或者扣分 </w:t>
            </w:r>
          </w:p>
          <w:p>
            <w:pPr>
              <w:pStyle w:val="36"/>
              <w:numPr>
                <w:ilvl w:val="0"/>
                <w:numId w:val="0"/>
              </w:numPr>
              <w:tabs>
                <w:tab w:val="left" w:pos="700"/>
              </w:tabs>
              <w:spacing w:line="360" w:lineRule="auto"/>
              <w:ind w:left="105" w:leftChars="50" w:right="105" w:rightChars="50"/>
              <w:rPr>
                <w:rFonts w:cs="Times New Roman"/>
              </w:rPr>
            </w:pPr>
            <w:r>
              <w:rPr>
                <w:rFonts w:hint="eastAsia" w:cs="Times New Roman"/>
              </w:rPr>
              <w:t xml:space="preserve">1、对按照《四川省政府采购当事人诚信管理办法》（川财采[2015]33 号）记入诚信档案的且在有效期内的失信供应商，在参加政府采购活 动中实行10%/次的报价加成、以加成后报价作为该供应商报价评标，且供应商失信行为惩戒实行无限制累加制，因其失信行为进行报价加成惩戒后报价超过政府采购预算的，其响应文件按照无效处理。供应商的失信行为受到行政处罚或司法惩处的，不再对其以价格加成或扣分的方式进行惩戒。 </w:t>
            </w:r>
          </w:p>
          <w:p>
            <w:pPr>
              <w:pStyle w:val="36"/>
              <w:numPr>
                <w:ilvl w:val="0"/>
                <w:numId w:val="0"/>
              </w:numPr>
              <w:tabs>
                <w:tab w:val="left" w:pos="700"/>
              </w:tabs>
              <w:spacing w:line="360" w:lineRule="auto"/>
              <w:ind w:left="105" w:leftChars="50" w:right="105" w:rightChars="50"/>
              <w:rPr>
                <w:rFonts w:cs="Times New Roman"/>
              </w:rPr>
            </w:pPr>
            <w:r>
              <w:rPr>
                <w:rFonts w:hint="eastAsia" w:cs="Times New Roman"/>
              </w:rPr>
              <w:t>2、供应商参加政府采购活动时，应当就自己的诚信情况在响应文件中进行承诺。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641" w:hRule="exact"/>
        </w:trPr>
        <w:tc>
          <w:tcPr>
            <w:tcW w:w="749" w:type="dxa"/>
            <w:vAlign w:val="center"/>
          </w:tcPr>
          <w:p>
            <w:pPr>
              <w:spacing w:line="360" w:lineRule="auto"/>
              <w:ind w:right="264"/>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1598" w:type="dxa"/>
            <w:vAlign w:val="center"/>
          </w:tcPr>
          <w:p>
            <w:pPr>
              <w:pStyle w:val="36"/>
              <w:numPr>
                <w:ilvl w:val="0"/>
                <w:numId w:val="0"/>
              </w:numPr>
              <w:tabs>
                <w:tab w:val="left" w:pos="700"/>
              </w:tabs>
              <w:spacing w:line="360" w:lineRule="auto"/>
              <w:jc w:val="center"/>
              <w:rPr>
                <w:kern w:val="2"/>
              </w:rPr>
            </w:pPr>
            <w:r>
              <w:rPr>
                <w:rFonts w:hint="eastAsia"/>
                <w:kern w:val="2"/>
              </w:rPr>
              <w:t>节能、环保、无 线局域网产品 政策体现</w:t>
            </w:r>
          </w:p>
        </w:tc>
        <w:tc>
          <w:tcPr>
            <w:tcW w:w="7013" w:type="dxa"/>
            <w:vAlign w:val="center"/>
          </w:tcPr>
          <w:p>
            <w:pPr>
              <w:pStyle w:val="36"/>
              <w:numPr>
                <w:ilvl w:val="0"/>
                <w:numId w:val="0"/>
              </w:numPr>
              <w:tabs>
                <w:tab w:val="left" w:pos="700"/>
              </w:tabs>
              <w:spacing w:line="360" w:lineRule="auto"/>
              <w:ind w:left="105" w:leftChars="50" w:right="105" w:rightChars="50"/>
              <w:rPr>
                <w:kern w:val="2"/>
              </w:rPr>
            </w:pPr>
            <w:r>
              <w:rPr>
                <w:rFonts w:hint="eastAsia"/>
                <w:kern w:val="2"/>
              </w:rPr>
              <w:t>一、优先采购节能产品根据《节能产品政府采购实施意见》（财库〔2004〕185号）的规定，政府采购属于节能清单中产品时，在技术、服务等指标同等条件下，应当优先采购节能清单所列的节能产品。（强制采购节能产品除外）</w:t>
            </w:r>
          </w:p>
          <w:p>
            <w:pPr>
              <w:pStyle w:val="36"/>
              <w:numPr>
                <w:ilvl w:val="0"/>
                <w:numId w:val="0"/>
              </w:numPr>
              <w:tabs>
                <w:tab w:val="left" w:pos="700"/>
              </w:tabs>
              <w:spacing w:line="360" w:lineRule="auto"/>
              <w:ind w:left="105" w:leftChars="50" w:right="105" w:rightChars="50"/>
              <w:rPr>
                <w:kern w:val="2"/>
              </w:rPr>
            </w:pPr>
            <w:r>
              <w:rPr>
                <w:rFonts w:hint="eastAsia"/>
                <w:kern w:val="2"/>
              </w:rPr>
              <w:t>二、优先采购环境标志产品根据《关于环境标志产品政府采购实施的意见》（财库〔2006〕90号）的规定，各级国家机关、事业单位和团体组织（以下统称采购人）用财政性资金进行采购的，要优先采购环境标志产品，不得采购危害环境及人体健康的产品。采购的产品属于最新一期环境标志产品政府采购清单中品目的，在性能、技术、服务等指标同等条件下，应当优先采购清单中的产品。按照财政部财库〔2019〕9号文《关于调整优化节能产品、环境标志产品政府采购执行机制的通知》，对政府采购节能产品、环境标志产品实施品目清单管理。依据品目清单和认证证书实施政府优先 采购和强制采购。采购人拟采购的产品属于品目清单范围的，采购人应当依据国家确定的认证机构出具的处于有效期之内的节能产品、环境标志产品认证证书，对获得证书的产品实施政府优先采购或强制采购。</w:t>
            </w:r>
          </w:p>
          <w:p>
            <w:pPr>
              <w:pStyle w:val="36"/>
              <w:numPr>
                <w:ilvl w:val="0"/>
                <w:numId w:val="0"/>
              </w:numPr>
              <w:tabs>
                <w:tab w:val="left" w:pos="700"/>
              </w:tabs>
              <w:spacing w:line="360" w:lineRule="auto"/>
              <w:ind w:left="105" w:leftChars="50" w:right="105" w:rightChars="50"/>
              <w:rPr>
                <w:kern w:val="2"/>
              </w:rPr>
            </w:pPr>
            <w:r>
              <w:rPr>
                <w:rFonts w:hint="eastAsia"/>
                <w:kern w:val="2"/>
              </w:rPr>
              <w:t>根据关于印发节能产品政府采购品目清单的通知（财库</w:t>
            </w:r>
            <w:r>
              <w:rPr>
                <w:kern w:val="2"/>
              </w:rPr>
              <w:t>[2019]19</w:t>
            </w:r>
            <w:r>
              <w:rPr>
                <w:rFonts w:hint="eastAsia"/>
                <w:kern w:val="2"/>
              </w:rPr>
              <w:t>号）中标注产品为政府采购强制产品。投标产品属于强制采购产品的应提供国家确定的认证机构出具的、处于有效期之内的节能产品、环境标志产品认证证书为准。</w:t>
            </w:r>
          </w:p>
          <w:p>
            <w:pPr>
              <w:pStyle w:val="36"/>
              <w:numPr>
                <w:ilvl w:val="0"/>
                <w:numId w:val="0"/>
              </w:numPr>
              <w:tabs>
                <w:tab w:val="left" w:pos="700"/>
              </w:tabs>
              <w:spacing w:line="360" w:lineRule="auto"/>
              <w:ind w:left="105" w:leftChars="50" w:right="105" w:rightChars="50"/>
              <w:jc w:val="both"/>
              <w:rPr>
                <w:kern w:val="2"/>
                <w:sz w:val="21"/>
                <w:szCs w:val="21"/>
              </w:rPr>
            </w:pPr>
            <w:r>
              <w:rPr>
                <w:rFonts w:hint="eastAsia"/>
                <w:kern w:val="2"/>
              </w:rPr>
              <w:t>三、优先采购无线局域网产品根据《无线局域网产品政府采购实施意见》（财库〔2005〕366号）的规定，采购人用财政性资金采购无线局域网产品和含有无线局域网功能的计算机、通信设备、打印机、复印机、投影仪等产品的，应当优先采购符合国家无线局域网安全标准（GB 15629．11/1102）并通过国家产品认证的产品。其中，国家有特殊信息安全要求的项目必须采购认证产品。</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07" w:hRule="exact"/>
        </w:trPr>
        <w:tc>
          <w:tcPr>
            <w:tcW w:w="749" w:type="dxa"/>
            <w:vAlign w:val="center"/>
          </w:tcPr>
          <w:p>
            <w:pPr>
              <w:spacing w:line="360" w:lineRule="auto"/>
              <w:ind w:right="264"/>
              <w:jc w:val="center"/>
              <w:rPr>
                <w:rFonts w:hint="eastAsia" w:ascii="宋体" w:hAnsi="宋体" w:eastAsia="宋体" w:cs="宋体"/>
                <w:sz w:val="24"/>
                <w:lang w:eastAsia="zh-CN"/>
              </w:rPr>
            </w:pPr>
            <w:r>
              <w:rPr>
                <w:rFonts w:hint="eastAsia" w:ascii="宋体" w:hAnsi="宋体" w:cs="宋体"/>
                <w:sz w:val="24"/>
                <w:lang w:val="en-US" w:eastAsia="zh-CN"/>
              </w:rPr>
              <w:t>8</w:t>
            </w:r>
          </w:p>
        </w:tc>
        <w:tc>
          <w:tcPr>
            <w:tcW w:w="1598" w:type="dxa"/>
            <w:vAlign w:val="center"/>
          </w:tcPr>
          <w:p>
            <w:pPr>
              <w:pStyle w:val="36"/>
              <w:numPr>
                <w:ilvl w:val="0"/>
                <w:numId w:val="0"/>
              </w:numPr>
              <w:tabs>
                <w:tab w:val="left" w:pos="700"/>
              </w:tabs>
              <w:spacing w:line="360" w:lineRule="auto"/>
              <w:jc w:val="center"/>
              <w:rPr>
                <w:kern w:val="2"/>
              </w:rPr>
            </w:pPr>
            <w:r>
              <w:rPr>
                <w:rFonts w:hint="eastAsia"/>
                <w:kern w:val="2"/>
              </w:rPr>
              <w:t>国家规定的强 制采购范围（实质性要求）</w:t>
            </w:r>
          </w:p>
        </w:tc>
        <w:tc>
          <w:tcPr>
            <w:tcW w:w="7013" w:type="dxa"/>
            <w:vAlign w:val="center"/>
          </w:tcPr>
          <w:p>
            <w:pPr>
              <w:pStyle w:val="36"/>
              <w:numPr>
                <w:ilvl w:val="0"/>
                <w:numId w:val="0"/>
              </w:numPr>
              <w:tabs>
                <w:tab w:val="left" w:pos="700"/>
              </w:tabs>
              <w:spacing w:line="360" w:lineRule="auto"/>
              <w:ind w:left="50" w:right="50"/>
              <w:jc w:val="both"/>
              <w:rPr>
                <w:kern w:val="2"/>
              </w:rPr>
            </w:pPr>
            <w:r>
              <w:rPr>
                <w:rFonts w:hint="eastAsia"/>
                <w:kern w:val="2"/>
              </w:rPr>
              <w:t>国家或行业主管部门对供应商和采购产品的技术标准、质量标准和 资格资质条件等有强制性规定的，必须符合其要求。不能满足强制 采购要求的产品不能参与报价。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9" w:hRule="exact"/>
        </w:trPr>
        <w:tc>
          <w:tcPr>
            <w:tcW w:w="749" w:type="dxa"/>
            <w:vAlign w:val="center"/>
          </w:tcPr>
          <w:p>
            <w:pPr>
              <w:spacing w:line="360" w:lineRule="auto"/>
              <w:ind w:right="264"/>
              <w:jc w:val="center"/>
              <w:rPr>
                <w:rFonts w:hint="eastAsia" w:ascii="宋体" w:hAnsi="宋体" w:eastAsia="宋体" w:cs="宋体"/>
                <w:sz w:val="24"/>
                <w:lang w:eastAsia="zh-CN"/>
              </w:rPr>
            </w:pPr>
            <w:r>
              <w:rPr>
                <w:rFonts w:hint="eastAsia" w:ascii="宋体" w:hAnsi="宋体" w:cs="宋体"/>
                <w:sz w:val="24"/>
                <w:lang w:val="en-US" w:eastAsia="zh-CN"/>
              </w:rPr>
              <w:t>9</w:t>
            </w:r>
          </w:p>
        </w:tc>
        <w:tc>
          <w:tcPr>
            <w:tcW w:w="1598" w:type="dxa"/>
            <w:vAlign w:val="center"/>
          </w:tcPr>
          <w:p>
            <w:pPr>
              <w:pStyle w:val="36"/>
              <w:numPr>
                <w:ilvl w:val="0"/>
                <w:numId w:val="0"/>
              </w:numPr>
              <w:tabs>
                <w:tab w:val="left" w:pos="700"/>
              </w:tabs>
              <w:spacing w:line="360" w:lineRule="auto"/>
              <w:jc w:val="center"/>
              <w:rPr>
                <w:kern w:val="2"/>
              </w:rPr>
            </w:pPr>
            <w:r>
              <w:rPr>
                <w:rFonts w:hint="eastAsia"/>
                <w:kern w:val="2"/>
              </w:rPr>
              <w:t>谈判情况公告</w:t>
            </w:r>
          </w:p>
        </w:tc>
        <w:tc>
          <w:tcPr>
            <w:tcW w:w="7013" w:type="dxa"/>
            <w:vAlign w:val="center"/>
          </w:tcPr>
          <w:p>
            <w:pPr>
              <w:pStyle w:val="36"/>
              <w:numPr>
                <w:ilvl w:val="0"/>
                <w:numId w:val="0"/>
              </w:numPr>
              <w:tabs>
                <w:tab w:val="left" w:pos="700"/>
              </w:tabs>
              <w:spacing w:line="360" w:lineRule="auto"/>
              <w:ind w:left="105" w:leftChars="50" w:right="105" w:rightChars="50"/>
              <w:jc w:val="both"/>
              <w:rPr>
                <w:kern w:val="2"/>
              </w:rPr>
            </w:pPr>
            <w:r>
              <w:rPr>
                <w:rFonts w:hint="eastAsia"/>
                <w:kern w:val="2"/>
              </w:rPr>
              <w:t>供应商资格审查情况、谈判情况、报价情况、谈判结果等在中国招标投标公共服务平台上予以公告。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27" w:hRule="exact"/>
        </w:trPr>
        <w:tc>
          <w:tcPr>
            <w:tcW w:w="749" w:type="dxa"/>
            <w:vAlign w:val="center"/>
          </w:tcPr>
          <w:p>
            <w:pPr>
              <w:spacing w:line="360" w:lineRule="auto"/>
              <w:ind w:right="264"/>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0</w:t>
            </w:r>
          </w:p>
        </w:tc>
        <w:tc>
          <w:tcPr>
            <w:tcW w:w="1598" w:type="dxa"/>
            <w:vAlign w:val="center"/>
          </w:tcPr>
          <w:p>
            <w:pPr>
              <w:pStyle w:val="36"/>
              <w:numPr>
                <w:ilvl w:val="0"/>
                <w:numId w:val="0"/>
              </w:numPr>
              <w:tabs>
                <w:tab w:val="left" w:pos="700"/>
              </w:tabs>
              <w:spacing w:line="360" w:lineRule="auto"/>
              <w:jc w:val="center"/>
              <w:rPr>
                <w:kern w:val="2"/>
              </w:rPr>
            </w:pPr>
            <w:r>
              <w:rPr>
                <w:rFonts w:hint="eastAsia"/>
                <w:kern w:val="2"/>
              </w:rPr>
              <w:t xml:space="preserve">谈判保证金  </w:t>
            </w:r>
          </w:p>
        </w:tc>
        <w:tc>
          <w:tcPr>
            <w:tcW w:w="7013" w:type="dxa"/>
            <w:vAlign w:val="center"/>
          </w:tcPr>
          <w:p>
            <w:pPr>
              <w:pStyle w:val="36"/>
              <w:numPr>
                <w:ilvl w:val="0"/>
                <w:numId w:val="3"/>
              </w:numPr>
              <w:tabs>
                <w:tab w:val="left" w:pos="700"/>
              </w:tabs>
              <w:spacing w:line="360" w:lineRule="auto"/>
              <w:ind w:left="105" w:leftChars="50" w:right="105" w:rightChars="50"/>
              <w:rPr>
                <w:kern w:val="2"/>
                <w:highlight w:val="none"/>
              </w:rPr>
            </w:pPr>
            <w:r>
              <w:rPr>
                <w:rFonts w:hint="eastAsia"/>
                <w:kern w:val="2"/>
                <w:highlight w:val="none"/>
              </w:rPr>
              <w:t>谈判保证金：</w:t>
            </w:r>
            <w:r>
              <w:rPr>
                <w:rFonts w:hint="eastAsia"/>
                <w:kern w:val="2"/>
                <w:highlight w:val="none"/>
                <w:lang w:val="en-US" w:eastAsia="zh-CN"/>
              </w:rPr>
              <w:t>5</w:t>
            </w:r>
            <w:r>
              <w:rPr>
                <w:rFonts w:hint="eastAsia"/>
                <w:kern w:val="2"/>
                <w:highlight w:val="none"/>
              </w:rPr>
              <w:t>000元</w:t>
            </w:r>
          </w:p>
          <w:p>
            <w:pPr>
              <w:pStyle w:val="36"/>
              <w:numPr>
                <w:ilvl w:val="0"/>
                <w:numId w:val="0"/>
              </w:numPr>
              <w:spacing w:line="360" w:lineRule="auto"/>
              <w:ind w:left="105" w:leftChars="50" w:right="105" w:rightChars="50"/>
              <w:rPr>
                <w:kern w:val="2"/>
              </w:rPr>
            </w:pPr>
            <w:r>
              <w:rPr>
                <w:rFonts w:hint="eastAsia"/>
                <w:kern w:val="2"/>
              </w:rPr>
              <w:t>②谈判保证金递交形式及递交截止时间：谈判保证金应以银行转账方式递交，谈判保证金应在投标文件递交截止时间前一个工作日16点00分前提交（以到账时间为准），且谈判保证金必须通过投标人的基本账户缴纳。</w:t>
            </w:r>
          </w:p>
          <w:p>
            <w:pPr>
              <w:pStyle w:val="36"/>
              <w:numPr>
                <w:ilvl w:val="0"/>
                <w:numId w:val="0"/>
              </w:numPr>
              <w:tabs>
                <w:tab w:val="left" w:pos="700"/>
              </w:tabs>
              <w:spacing w:line="360" w:lineRule="auto"/>
              <w:ind w:left="105" w:leftChars="50" w:right="105" w:rightChars="50"/>
              <w:rPr>
                <w:kern w:val="2"/>
              </w:rPr>
            </w:pPr>
            <w:r>
              <w:rPr>
                <w:rFonts w:hint="eastAsia"/>
                <w:kern w:val="2"/>
              </w:rPr>
              <w:t>③谈判保证金汇入的银行及账号：</w:t>
            </w:r>
          </w:p>
          <w:p>
            <w:pPr>
              <w:pStyle w:val="36"/>
              <w:numPr>
                <w:ilvl w:val="0"/>
                <w:numId w:val="0"/>
              </w:numPr>
              <w:tabs>
                <w:tab w:val="left" w:pos="700"/>
              </w:tabs>
              <w:spacing w:line="360" w:lineRule="auto"/>
              <w:ind w:left="105" w:leftChars="50" w:right="105" w:rightChars="50"/>
              <w:rPr>
                <w:kern w:val="2"/>
              </w:rPr>
            </w:pPr>
            <w:r>
              <w:rPr>
                <w:rFonts w:hint="eastAsia"/>
                <w:kern w:val="2"/>
              </w:rPr>
              <w:t>名　称：绵阳机场（集团）有限公司</w:t>
            </w:r>
          </w:p>
          <w:p>
            <w:pPr>
              <w:pStyle w:val="36"/>
              <w:numPr>
                <w:ilvl w:val="0"/>
                <w:numId w:val="0"/>
              </w:numPr>
              <w:tabs>
                <w:tab w:val="left" w:pos="700"/>
              </w:tabs>
              <w:spacing w:line="360" w:lineRule="auto"/>
              <w:ind w:left="105" w:leftChars="50" w:right="105" w:rightChars="50"/>
              <w:rPr>
                <w:kern w:val="2"/>
              </w:rPr>
            </w:pPr>
            <w:r>
              <w:rPr>
                <w:rFonts w:hint="eastAsia"/>
                <w:kern w:val="2"/>
              </w:rPr>
              <w:t>开户行：中国工商银行绵阳市新华支行</w:t>
            </w:r>
          </w:p>
          <w:p>
            <w:pPr>
              <w:pStyle w:val="36"/>
              <w:numPr>
                <w:ilvl w:val="0"/>
                <w:numId w:val="0"/>
              </w:numPr>
              <w:tabs>
                <w:tab w:val="left" w:pos="700"/>
              </w:tabs>
              <w:spacing w:line="360" w:lineRule="auto"/>
              <w:ind w:left="105" w:leftChars="50" w:right="105" w:rightChars="50"/>
              <w:rPr>
                <w:kern w:val="2"/>
              </w:rPr>
            </w:pPr>
            <w:r>
              <w:rPr>
                <w:rFonts w:hint="eastAsia"/>
                <w:kern w:val="2"/>
              </w:rPr>
              <w:t>账　号： 2308 4171 0902 2107 113</w:t>
            </w:r>
          </w:p>
          <w:p>
            <w:pPr>
              <w:pStyle w:val="36"/>
              <w:numPr>
                <w:ilvl w:val="0"/>
                <w:numId w:val="0"/>
              </w:numPr>
              <w:tabs>
                <w:tab w:val="left" w:pos="700"/>
              </w:tabs>
              <w:spacing w:line="360" w:lineRule="auto"/>
              <w:ind w:left="105" w:leftChars="50" w:right="105" w:rightChars="50"/>
              <w:rPr>
                <w:kern w:val="2"/>
              </w:rPr>
            </w:pPr>
            <w:r>
              <w:rPr>
                <w:rFonts w:hint="eastAsia"/>
                <w:kern w:val="2"/>
              </w:rPr>
              <w:t>转账项目编码：</w:t>
            </w:r>
          </w:p>
          <w:p>
            <w:pPr>
              <w:pStyle w:val="36"/>
              <w:numPr>
                <w:ilvl w:val="0"/>
                <w:numId w:val="0"/>
              </w:numPr>
              <w:tabs>
                <w:tab w:val="clear" w:pos="780"/>
              </w:tabs>
              <w:spacing w:line="360" w:lineRule="auto"/>
              <w:ind w:left="105" w:leftChars="50" w:right="105" w:rightChars="50"/>
              <w:rPr>
                <w:kern w:val="2"/>
                <w:sz w:val="21"/>
                <w:szCs w:val="21"/>
              </w:rPr>
            </w:pPr>
            <w:r>
              <w:rPr>
                <w:rFonts w:hint="eastAsia"/>
                <w:kern w:val="2"/>
              </w:rPr>
              <w:t>④谈判保证金的退还：成交通知书发出之日起5个工作日内退还未成交供应商的谈判保证金，自采购合同签订之日起5个工作日内退还成交供应商的谈判保证金。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08" w:hRule="atLeast"/>
        </w:trPr>
        <w:tc>
          <w:tcPr>
            <w:tcW w:w="749" w:type="dxa"/>
            <w:vAlign w:val="center"/>
          </w:tcPr>
          <w:p>
            <w:pPr>
              <w:spacing w:line="360" w:lineRule="auto"/>
              <w:ind w:right="264"/>
              <w:jc w:val="center"/>
              <w:rPr>
                <w:rFonts w:hint="eastAsia" w:ascii="宋体" w:hAnsi="宋体" w:eastAsia="宋体" w:cs="宋体"/>
                <w:sz w:val="24"/>
                <w:lang w:eastAsia="zh-CN"/>
              </w:rPr>
            </w:pPr>
            <w:r>
              <w:rPr>
                <w:rFonts w:ascii="宋体" w:hAnsi="宋体" w:cs="宋体"/>
                <w:sz w:val="24"/>
              </w:rPr>
              <w:t>1</w:t>
            </w:r>
            <w:r>
              <w:rPr>
                <w:rFonts w:hint="eastAsia" w:ascii="宋体" w:hAnsi="宋体" w:cs="宋体"/>
                <w:sz w:val="24"/>
                <w:lang w:val="en-US" w:eastAsia="zh-CN"/>
              </w:rPr>
              <w:t>1</w:t>
            </w:r>
          </w:p>
        </w:tc>
        <w:tc>
          <w:tcPr>
            <w:tcW w:w="1598" w:type="dxa"/>
            <w:vAlign w:val="center"/>
          </w:tcPr>
          <w:p>
            <w:pPr>
              <w:pStyle w:val="36"/>
              <w:numPr>
                <w:ilvl w:val="0"/>
                <w:numId w:val="0"/>
              </w:numPr>
              <w:tabs>
                <w:tab w:val="left" w:pos="700"/>
              </w:tabs>
              <w:spacing w:line="360" w:lineRule="auto"/>
              <w:jc w:val="center"/>
              <w:rPr>
                <w:kern w:val="2"/>
              </w:rPr>
            </w:pPr>
            <w:r>
              <w:rPr>
                <w:rFonts w:hint="eastAsia"/>
                <w:kern w:val="2"/>
              </w:rPr>
              <w:t>履约保证金</w:t>
            </w:r>
          </w:p>
        </w:tc>
        <w:tc>
          <w:tcPr>
            <w:tcW w:w="7013" w:type="dxa"/>
            <w:vAlign w:val="center"/>
          </w:tcPr>
          <w:p>
            <w:pPr>
              <w:spacing w:line="410" w:lineRule="auto"/>
              <w:jc w:val="left"/>
              <w:rPr>
                <w:rFonts w:ascii="宋体" w:hAnsi="宋体" w:cs="宋体"/>
                <w:sz w:val="24"/>
              </w:rPr>
            </w:pPr>
            <w:r>
              <w:rPr>
                <w:rFonts w:hint="eastAsia" w:ascii="宋体" w:hAnsi="宋体" w:cs="宋体"/>
                <w:sz w:val="24"/>
              </w:rPr>
              <w:t>履约保证金=中标价的10 %。</w:t>
            </w:r>
          </w:p>
          <w:p>
            <w:pPr>
              <w:spacing w:line="410" w:lineRule="auto"/>
              <w:jc w:val="left"/>
              <w:rPr>
                <w:rFonts w:ascii="宋体" w:hAnsi="宋体" w:cs="宋体"/>
                <w:sz w:val="24"/>
              </w:rPr>
            </w:pPr>
            <w:r>
              <w:rPr>
                <w:rFonts w:hint="eastAsia" w:ascii="宋体" w:hAnsi="宋体" w:cs="宋体"/>
                <w:sz w:val="24"/>
              </w:rPr>
              <w:t>投标人可以选用下列形式之一提交履约保证金：</w:t>
            </w:r>
          </w:p>
          <w:p>
            <w:pPr>
              <w:spacing w:line="410" w:lineRule="auto"/>
              <w:jc w:val="left"/>
              <w:rPr>
                <w:rFonts w:ascii="宋体" w:hAnsi="宋体" w:cs="宋体"/>
                <w:sz w:val="24"/>
              </w:rPr>
            </w:pPr>
            <w:r>
              <w:rPr>
                <w:rFonts w:hint="eastAsia" w:ascii="宋体" w:hAnsi="宋体" w:cs="宋体"/>
                <w:sz w:val="24"/>
              </w:rPr>
              <w:t>（1）以现金或者支票形式全额提交。采用该形式的履约担保必须通过中标人基本账户以银行转账方式缴纳。</w:t>
            </w:r>
          </w:p>
          <w:p>
            <w:pPr>
              <w:spacing w:line="410" w:lineRule="auto"/>
              <w:jc w:val="left"/>
              <w:rPr>
                <w:rFonts w:ascii="宋体" w:hAnsi="宋体" w:cs="宋体"/>
                <w:sz w:val="24"/>
              </w:rPr>
            </w:pPr>
            <w:r>
              <w:rPr>
                <w:rFonts w:hint="eastAsia" w:ascii="宋体" w:hAnsi="宋体" w:cs="宋体"/>
                <w:sz w:val="24"/>
              </w:rPr>
              <w:t>（2）以银行保函形式全额提交。采用该形式的履约担保必须提供中标人基本账户银行出具的保函或四川省住房和城乡建设厅及中国保险监督管理委员会四川省监管局官方网站公布的保险联合体名单中的保险公司出具的保险合同（保险单）原件。</w:t>
            </w:r>
          </w:p>
          <w:p>
            <w:pPr>
              <w:spacing w:line="410" w:lineRule="auto"/>
              <w:jc w:val="left"/>
              <w:rPr>
                <w:rFonts w:ascii="宋体" w:hAnsi="宋体" w:cs="宋体"/>
                <w:sz w:val="24"/>
              </w:rPr>
            </w:pPr>
            <w:r>
              <w:rPr>
                <w:rFonts w:hint="eastAsia" w:ascii="宋体" w:hAnsi="宋体" w:cs="宋体"/>
                <w:sz w:val="24"/>
              </w:rPr>
              <w:t>（3）以现金或者支票、银行保函或保险合同（保险单）形式组合提交。采用现金或者支票形式的履约担保必须通过中标人基本账户以银行转账方式缴纳；采用银行保函或保险合同（保险单）形式的履约担保必须提供成交人基本账户银行出具的保函或四川省住房和城乡建设厅及中国保险监督管理委员会四川省监管局官方网站公布的保险联合体名单中的保险公司出具的保险合同（保险单）原件</w:t>
            </w:r>
            <w:r>
              <w:rPr>
                <w:rFonts w:hint="eastAsia" w:asciiTheme="minorEastAsia" w:hAnsiTheme="minorEastAsia" w:eastAsiaTheme="minorEastAsia"/>
                <w:sz w:val="27"/>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5" w:hRule="atLeast"/>
        </w:trPr>
        <w:tc>
          <w:tcPr>
            <w:tcW w:w="749" w:type="dxa"/>
            <w:vAlign w:val="center"/>
          </w:tcPr>
          <w:p>
            <w:pPr>
              <w:spacing w:line="360" w:lineRule="auto"/>
              <w:ind w:right="264"/>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2</w:t>
            </w:r>
          </w:p>
        </w:tc>
        <w:tc>
          <w:tcPr>
            <w:tcW w:w="1598" w:type="dxa"/>
            <w:vAlign w:val="center"/>
          </w:tcPr>
          <w:p>
            <w:pPr>
              <w:pStyle w:val="36"/>
              <w:numPr>
                <w:ilvl w:val="0"/>
                <w:numId w:val="0"/>
              </w:numPr>
              <w:tabs>
                <w:tab w:val="left" w:pos="700"/>
              </w:tabs>
              <w:spacing w:line="360" w:lineRule="auto"/>
              <w:ind w:left="105" w:leftChars="50" w:right="105" w:rightChars="50"/>
              <w:jc w:val="center"/>
              <w:rPr>
                <w:kern w:val="2"/>
              </w:rPr>
            </w:pPr>
            <w:r>
              <w:rPr>
                <w:rFonts w:hint="eastAsia"/>
                <w:kern w:val="2"/>
              </w:rPr>
              <w:t>谈判文件咨询</w:t>
            </w:r>
          </w:p>
        </w:tc>
        <w:tc>
          <w:tcPr>
            <w:tcW w:w="7013" w:type="dxa"/>
            <w:vAlign w:val="center"/>
          </w:tcPr>
          <w:p>
            <w:pPr>
              <w:pStyle w:val="36"/>
              <w:numPr>
                <w:ilvl w:val="0"/>
                <w:numId w:val="0"/>
              </w:numPr>
              <w:tabs>
                <w:tab w:val="left" w:pos="700"/>
              </w:tabs>
              <w:spacing w:line="360" w:lineRule="auto"/>
              <w:ind w:left="515" w:leftChars="50" w:right="105" w:rightChars="50" w:hanging="410" w:hangingChars="171"/>
              <w:rPr>
                <w:kern w:val="2"/>
              </w:rPr>
            </w:pPr>
            <w:r>
              <w:rPr>
                <w:rFonts w:hint="eastAsia"/>
                <w:kern w:val="2"/>
              </w:rPr>
              <w:t>联系人：</w:t>
            </w:r>
            <w:r>
              <w:rPr>
                <w:rFonts w:hint="eastAsia"/>
                <w:kern w:val="2"/>
                <w:lang w:val="en-US" w:eastAsia="zh-CN"/>
              </w:rPr>
              <w:t>魏先生</w:t>
            </w:r>
            <w:r>
              <w:rPr>
                <w:rFonts w:hint="eastAsia"/>
                <w:kern w:val="2"/>
              </w:rPr>
              <w:t xml:space="preserve"> 联系电话：（0816）6357085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5" w:hRule="atLeast"/>
        </w:trPr>
        <w:tc>
          <w:tcPr>
            <w:tcW w:w="749" w:type="dxa"/>
            <w:vAlign w:val="center"/>
          </w:tcPr>
          <w:p>
            <w:pPr>
              <w:spacing w:line="360" w:lineRule="auto"/>
              <w:ind w:right="264"/>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3</w:t>
            </w:r>
          </w:p>
        </w:tc>
        <w:tc>
          <w:tcPr>
            <w:tcW w:w="1598" w:type="dxa"/>
            <w:vAlign w:val="center"/>
          </w:tcPr>
          <w:p>
            <w:pPr>
              <w:pStyle w:val="36"/>
              <w:numPr>
                <w:ilvl w:val="0"/>
                <w:numId w:val="0"/>
              </w:numPr>
              <w:tabs>
                <w:tab w:val="left" w:pos="700"/>
              </w:tabs>
              <w:spacing w:line="360" w:lineRule="auto"/>
              <w:ind w:left="105" w:leftChars="50" w:right="105" w:rightChars="50"/>
              <w:jc w:val="center"/>
              <w:rPr>
                <w:kern w:val="2"/>
              </w:rPr>
            </w:pPr>
            <w:r>
              <w:rPr>
                <w:rFonts w:hint="eastAsia"/>
                <w:kern w:val="2"/>
              </w:rPr>
              <w:t>谈判过程、结果 工作咨询</w:t>
            </w:r>
          </w:p>
        </w:tc>
        <w:tc>
          <w:tcPr>
            <w:tcW w:w="7013" w:type="dxa"/>
            <w:vAlign w:val="center"/>
          </w:tcPr>
          <w:p>
            <w:pPr>
              <w:pStyle w:val="36"/>
              <w:numPr>
                <w:ilvl w:val="0"/>
                <w:numId w:val="0"/>
              </w:numPr>
              <w:tabs>
                <w:tab w:val="left" w:pos="700"/>
              </w:tabs>
              <w:spacing w:line="360" w:lineRule="auto"/>
              <w:ind w:left="515" w:leftChars="50" w:right="105" w:rightChars="50" w:hanging="410" w:hangingChars="171"/>
              <w:rPr>
                <w:kern w:val="2"/>
              </w:rPr>
            </w:pPr>
            <w:r>
              <w:rPr>
                <w:rFonts w:hint="eastAsia"/>
                <w:kern w:val="2"/>
              </w:rPr>
              <w:t>联系人：</w:t>
            </w:r>
            <w:r>
              <w:rPr>
                <w:rFonts w:hint="eastAsia"/>
                <w:kern w:val="2"/>
                <w:lang w:val="en-US" w:eastAsia="zh-CN"/>
              </w:rPr>
              <w:t>魏先生</w:t>
            </w:r>
            <w:r>
              <w:rPr>
                <w:rFonts w:hint="eastAsia"/>
                <w:kern w:val="2"/>
              </w:rPr>
              <w:t xml:space="preserve"> 联系电话：（0816）6357085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5" w:hRule="atLeast"/>
        </w:trPr>
        <w:tc>
          <w:tcPr>
            <w:tcW w:w="749" w:type="dxa"/>
            <w:vAlign w:val="center"/>
          </w:tcPr>
          <w:p>
            <w:pPr>
              <w:spacing w:line="360" w:lineRule="auto"/>
              <w:ind w:right="264"/>
              <w:jc w:val="center"/>
              <w:rPr>
                <w:rFonts w:hint="eastAsia" w:ascii="宋体" w:hAnsi="宋体" w:eastAsia="宋体" w:cs="宋体"/>
                <w:sz w:val="24"/>
                <w:lang w:eastAsia="zh-CN"/>
              </w:rPr>
            </w:pPr>
            <w:r>
              <w:rPr>
                <w:rFonts w:ascii="宋体" w:hAnsi="宋体" w:cs="宋体"/>
                <w:sz w:val="24"/>
              </w:rPr>
              <w:t>1</w:t>
            </w:r>
            <w:r>
              <w:rPr>
                <w:rFonts w:hint="eastAsia" w:ascii="宋体" w:hAnsi="宋体" w:cs="宋体"/>
                <w:sz w:val="24"/>
                <w:lang w:val="en-US" w:eastAsia="zh-CN"/>
              </w:rPr>
              <w:t>4</w:t>
            </w:r>
          </w:p>
        </w:tc>
        <w:tc>
          <w:tcPr>
            <w:tcW w:w="1598" w:type="dxa"/>
            <w:vAlign w:val="center"/>
          </w:tcPr>
          <w:p>
            <w:pPr>
              <w:pStyle w:val="36"/>
              <w:numPr>
                <w:ilvl w:val="0"/>
                <w:numId w:val="0"/>
              </w:numPr>
              <w:tabs>
                <w:tab w:val="left" w:pos="700"/>
              </w:tabs>
              <w:spacing w:line="360" w:lineRule="auto"/>
              <w:jc w:val="center"/>
              <w:rPr>
                <w:kern w:val="2"/>
              </w:rPr>
            </w:pPr>
            <w:r>
              <w:rPr>
                <w:rFonts w:hint="eastAsia"/>
                <w:kern w:val="2"/>
              </w:rPr>
              <w:t>成交通知书领取</w:t>
            </w:r>
          </w:p>
        </w:tc>
        <w:tc>
          <w:tcPr>
            <w:tcW w:w="7013" w:type="dxa"/>
            <w:vAlign w:val="center"/>
          </w:tcPr>
          <w:p>
            <w:pPr>
              <w:pStyle w:val="36"/>
              <w:numPr>
                <w:ilvl w:val="0"/>
                <w:numId w:val="0"/>
              </w:numPr>
              <w:tabs>
                <w:tab w:val="left" w:pos="700"/>
              </w:tabs>
              <w:spacing w:line="360" w:lineRule="auto"/>
              <w:ind w:left="105" w:leftChars="50" w:right="105" w:rightChars="50"/>
              <w:rPr>
                <w:kern w:val="2"/>
              </w:rPr>
            </w:pPr>
            <w:r>
              <w:rPr>
                <w:rFonts w:hint="eastAsia"/>
                <w:kern w:val="2"/>
              </w:rPr>
              <w:t>成交公告在</w:t>
            </w:r>
            <w:r>
              <w:rPr>
                <w:rFonts w:hint="eastAsia"/>
                <w:lang w:val="en-US" w:eastAsia="zh-CN"/>
              </w:rPr>
              <w:t>绵阳南郊机场官网</w:t>
            </w:r>
            <w:r>
              <w:rPr>
                <w:rFonts w:hint="eastAsia"/>
                <w:kern w:val="2"/>
              </w:rPr>
              <w:t>上公告后，请成交供应商凭有效身份证明证件（单位介绍信和个人身份证）到绵阳机场（集团）有限公司</w:t>
            </w:r>
            <w:r>
              <w:rPr>
                <w:rFonts w:hint="eastAsia"/>
                <w:kern w:val="2"/>
                <w:lang w:val="en-US" w:eastAsia="zh-CN"/>
              </w:rPr>
              <w:t>工程管理部</w:t>
            </w:r>
            <w:r>
              <w:rPr>
                <w:rFonts w:hint="eastAsia"/>
                <w:kern w:val="2"/>
              </w:rPr>
              <w:t xml:space="preserve">领取成交通知书。 </w:t>
            </w:r>
          </w:p>
          <w:p>
            <w:pPr>
              <w:pStyle w:val="36"/>
              <w:numPr>
                <w:ilvl w:val="0"/>
                <w:numId w:val="0"/>
              </w:numPr>
              <w:tabs>
                <w:tab w:val="left" w:pos="700"/>
              </w:tabs>
              <w:spacing w:line="360" w:lineRule="auto"/>
              <w:ind w:left="105" w:leftChars="50" w:right="105" w:rightChars="50"/>
              <w:rPr>
                <w:kern w:val="2"/>
              </w:rPr>
            </w:pPr>
            <w:r>
              <w:rPr>
                <w:rFonts w:hint="eastAsia"/>
                <w:kern w:val="2"/>
              </w:rPr>
              <w:t>联系人：</w:t>
            </w:r>
            <w:r>
              <w:rPr>
                <w:rFonts w:hint="eastAsia"/>
                <w:kern w:val="2"/>
                <w:lang w:val="en-US" w:eastAsia="zh-CN"/>
              </w:rPr>
              <w:t>魏先生</w:t>
            </w:r>
            <w:r>
              <w:rPr>
                <w:rFonts w:hint="eastAsia"/>
                <w:kern w:val="2"/>
              </w:rPr>
              <w:t xml:space="preserve"> </w:t>
            </w:r>
          </w:p>
          <w:p>
            <w:pPr>
              <w:pStyle w:val="36"/>
              <w:numPr>
                <w:ilvl w:val="0"/>
                <w:numId w:val="0"/>
              </w:numPr>
              <w:tabs>
                <w:tab w:val="left" w:pos="700"/>
              </w:tabs>
              <w:spacing w:line="360" w:lineRule="auto"/>
              <w:ind w:left="105" w:leftChars="50" w:right="105" w:rightChars="50"/>
              <w:rPr>
                <w:kern w:val="2"/>
              </w:rPr>
            </w:pPr>
            <w:r>
              <w:rPr>
                <w:rFonts w:hint="eastAsia"/>
                <w:kern w:val="2"/>
              </w:rPr>
              <w:t>联系电话：（0816）6357085</w:t>
            </w:r>
          </w:p>
          <w:p>
            <w:pPr>
              <w:pStyle w:val="36"/>
              <w:numPr>
                <w:ilvl w:val="0"/>
                <w:numId w:val="0"/>
              </w:numPr>
              <w:tabs>
                <w:tab w:val="left" w:pos="700"/>
              </w:tabs>
              <w:spacing w:line="360" w:lineRule="auto"/>
              <w:ind w:left="105" w:leftChars="50" w:right="105" w:rightChars="50"/>
              <w:rPr>
                <w:rFonts w:hint="default"/>
                <w:kern w:val="2"/>
                <w:sz w:val="21"/>
                <w:szCs w:val="21"/>
                <w:lang w:val="en-US"/>
              </w:rPr>
            </w:pPr>
            <w:r>
              <w:rPr>
                <w:rFonts w:hint="eastAsia"/>
                <w:kern w:val="2"/>
              </w:rPr>
              <w:t>地址：</w:t>
            </w:r>
            <w:r>
              <w:rPr>
                <w:rFonts w:hint="eastAsia" w:ascii="宋体" w:hAnsi="宋体" w:cs="宋体"/>
                <w:bCs/>
                <w:sz w:val="24"/>
                <w:lang w:val="en-US" w:eastAsia="zh-CN"/>
              </w:rPr>
              <w:t>绵阳市</w:t>
            </w:r>
            <w:r>
              <w:rPr>
                <w:rFonts w:hint="eastAsia" w:ascii="宋体" w:hAnsi="宋体" w:cs="宋体"/>
                <w:bCs/>
                <w:sz w:val="24"/>
              </w:rPr>
              <w:t>机场东路6号机场公安办公楼4层</w:t>
            </w:r>
            <w:r>
              <w:rPr>
                <w:rFonts w:hint="eastAsia" w:ascii="宋体" w:hAnsi="宋体" w:cs="宋体"/>
                <w:bCs/>
                <w:sz w:val="24"/>
                <w:lang w:val="en-US" w:eastAsia="zh-CN"/>
              </w:rPr>
              <w:t>工程管理部</w:t>
            </w:r>
            <w:r>
              <w:rPr>
                <w:rFonts w:hint="eastAsia" w:cs="宋体"/>
                <w:bCs/>
                <w:sz w:val="24"/>
                <w:lang w:val="en-US" w:eastAsia="zh-CN"/>
              </w:rPr>
              <w:t>办公室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5" w:hRule="atLeast"/>
        </w:trPr>
        <w:tc>
          <w:tcPr>
            <w:tcW w:w="749" w:type="dxa"/>
            <w:tcBorders>
              <w:top w:val="single" w:color="auto" w:sz="4" w:space="0"/>
              <w:bottom w:val="single" w:color="auto" w:sz="4" w:space="0"/>
            </w:tcBorders>
            <w:vAlign w:val="center"/>
          </w:tcPr>
          <w:p>
            <w:pPr>
              <w:spacing w:line="360" w:lineRule="auto"/>
              <w:ind w:right="264"/>
              <w:jc w:val="center"/>
              <w:rPr>
                <w:rFonts w:hint="eastAsia" w:ascii="宋体" w:hAnsi="宋体" w:eastAsia="宋体" w:cs="宋体"/>
                <w:sz w:val="24"/>
                <w:lang w:eastAsia="zh-CN"/>
              </w:rPr>
            </w:pPr>
            <w:r>
              <w:rPr>
                <w:rFonts w:ascii="宋体" w:hAnsi="宋体" w:cs="宋体"/>
                <w:sz w:val="24"/>
              </w:rPr>
              <w:t>1</w:t>
            </w:r>
            <w:r>
              <w:rPr>
                <w:rFonts w:hint="eastAsia" w:ascii="宋体" w:hAnsi="宋体" w:cs="宋体"/>
                <w:sz w:val="24"/>
                <w:lang w:val="en-US" w:eastAsia="zh-CN"/>
              </w:rPr>
              <w:t>5</w:t>
            </w:r>
          </w:p>
        </w:tc>
        <w:tc>
          <w:tcPr>
            <w:tcW w:w="1598" w:type="dxa"/>
            <w:tcBorders>
              <w:top w:val="single" w:color="auto" w:sz="4" w:space="0"/>
              <w:bottom w:val="single" w:color="auto" w:sz="4" w:space="0"/>
            </w:tcBorders>
            <w:vAlign w:val="center"/>
          </w:tcPr>
          <w:p>
            <w:pPr>
              <w:pStyle w:val="36"/>
              <w:numPr>
                <w:ilvl w:val="0"/>
                <w:numId w:val="0"/>
              </w:numPr>
              <w:tabs>
                <w:tab w:val="left" w:pos="700"/>
              </w:tabs>
              <w:spacing w:line="360" w:lineRule="auto"/>
              <w:jc w:val="center"/>
              <w:rPr>
                <w:lang w:val="zh-CN"/>
              </w:rPr>
            </w:pPr>
            <w:r>
              <w:rPr>
                <w:rFonts w:hint="eastAsia"/>
                <w:lang w:val="zh-CN"/>
              </w:rPr>
              <w:t>供应商询问</w:t>
            </w:r>
          </w:p>
        </w:tc>
        <w:tc>
          <w:tcPr>
            <w:tcW w:w="7013" w:type="dxa"/>
            <w:tcBorders>
              <w:top w:val="single" w:color="auto" w:sz="4" w:space="0"/>
              <w:bottom w:val="single" w:color="auto" w:sz="4" w:space="0"/>
            </w:tcBorders>
            <w:vAlign w:val="center"/>
          </w:tcPr>
          <w:p>
            <w:pPr>
              <w:pStyle w:val="36"/>
              <w:numPr>
                <w:ilvl w:val="0"/>
                <w:numId w:val="0"/>
              </w:numPr>
              <w:tabs>
                <w:tab w:val="left" w:pos="700"/>
              </w:tabs>
              <w:spacing w:line="360" w:lineRule="auto"/>
              <w:ind w:left="105" w:leftChars="50" w:right="50"/>
              <w:rPr>
                <w:rFonts w:hint="eastAsia"/>
                <w:kern w:val="2"/>
                <w:lang w:val="en-US" w:eastAsia="zh-CN"/>
              </w:rPr>
            </w:pPr>
            <w:r>
              <w:rPr>
                <w:rFonts w:hint="eastAsia"/>
                <w:kern w:val="2"/>
              </w:rPr>
              <w:t>联系人：</w:t>
            </w:r>
            <w:r>
              <w:rPr>
                <w:rFonts w:hint="eastAsia"/>
                <w:kern w:val="2"/>
                <w:lang w:val="en-US" w:eastAsia="zh-CN"/>
              </w:rPr>
              <w:t>魏先生</w:t>
            </w:r>
          </w:p>
          <w:p>
            <w:pPr>
              <w:pStyle w:val="36"/>
              <w:numPr>
                <w:ilvl w:val="0"/>
                <w:numId w:val="0"/>
              </w:numPr>
              <w:tabs>
                <w:tab w:val="left" w:pos="700"/>
              </w:tabs>
              <w:spacing w:line="360" w:lineRule="auto"/>
              <w:ind w:left="105" w:leftChars="50" w:right="50"/>
              <w:rPr>
                <w:kern w:val="2"/>
              </w:rPr>
            </w:pPr>
            <w:r>
              <w:rPr>
                <w:rFonts w:hint="eastAsia"/>
                <w:kern w:val="2"/>
              </w:rPr>
              <w:t>联系电话：（0816）6357085</w:t>
            </w:r>
          </w:p>
          <w:p>
            <w:pPr>
              <w:pStyle w:val="36"/>
              <w:numPr>
                <w:ilvl w:val="0"/>
                <w:numId w:val="0"/>
              </w:numPr>
              <w:tabs>
                <w:tab w:val="left" w:pos="700"/>
              </w:tabs>
              <w:spacing w:line="360" w:lineRule="auto"/>
              <w:ind w:left="105" w:leftChars="50" w:right="105" w:rightChars="50"/>
              <w:rPr>
                <w:kern w:val="2"/>
              </w:rPr>
            </w:pPr>
            <w:r>
              <w:rPr>
                <w:rFonts w:hint="eastAsia"/>
                <w:kern w:val="2"/>
              </w:rPr>
              <w:t>地址：</w:t>
            </w:r>
            <w:r>
              <w:rPr>
                <w:rFonts w:hint="eastAsia" w:ascii="宋体" w:hAnsi="宋体" w:cs="宋体"/>
                <w:bCs/>
                <w:sz w:val="24"/>
                <w:lang w:val="en-US" w:eastAsia="zh-CN"/>
              </w:rPr>
              <w:t>绵阳市</w:t>
            </w:r>
            <w:r>
              <w:rPr>
                <w:rFonts w:hint="eastAsia" w:ascii="宋体" w:hAnsi="宋体" w:cs="宋体"/>
                <w:bCs/>
                <w:sz w:val="24"/>
              </w:rPr>
              <w:t>机场东路6号机场公安办公楼4层</w:t>
            </w:r>
            <w:r>
              <w:rPr>
                <w:rFonts w:hint="eastAsia" w:ascii="宋体" w:hAnsi="宋体" w:cs="宋体"/>
                <w:bCs/>
                <w:sz w:val="24"/>
                <w:lang w:val="en-US" w:eastAsia="zh-CN"/>
              </w:rPr>
              <w:t>工程管理部</w:t>
            </w:r>
            <w:r>
              <w:rPr>
                <w:rFonts w:hint="eastAsia" w:cs="宋体"/>
                <w:bCs/>
                <w:sz w:val="24"/>
                <w:lang w:val="en-US" w:eastAsia="zh-CN"/>
              </w:rPr>
              <w:t>办公室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5" w:hRule="atLeast"/>
        </w:trPr>
        <w:tc>
          <w:tcPr>
            <w:tcW w:w="749" w:type="dxa"/>
            <w:tcBorders>
              <w:top w:val="single" w:color="auto" w:sz="4" w:space="0"/>
              <w:bottom w:val="single" w:color="auto" w:sz="4" w:space="0"/>
            </w:tcBorders>
            <w:vAlign w:val="center"/>
          </w:tcPr>
          <w:p>
            <w:pPr>
              <w:spacing w:line="360" w:lineRule="auto"/>
              <w:ind w:right="264"/>
              <w:jc w:val="center"/>
              <w:rPr>
                <w:rFonts w:hint="eastAsia" w:ascii="宋体" w:hAnsi="宋体" w:eastAsia="宋体" w:cs="宋体"/>
                <w:sz w:val="24"/>
                <w:lang w:eastAsia="zh-CN"/>
              </w:rPr>
            </w:pPr>
            <w:r>
              <w:rPr>
                <w:rFonts w:ascii="宋体" w:hAnsi="宋体" w:cs="宋体"/>
                <w:sz w:val="24"/>
              </w:rPr>
              <w:t xml:space="preserve"> 1</w:t>
            </w:r>
            <w:r>
              <w:rPr>
                <w:rFonts w:hint="eastAsia" w:ascii="宋体" w:hAnsi="宋体" w:cs="宋体"/>
                <w:sz w:val="24"/>
                <w:lang w:val="en-US" w:eastAsia="zh-CN"/>
              </w:rPr>
              <w:t>6</w:t>
            </w:r>
          </w:p>
        </w:tc>
        <w:tc>
          <w:tcPr>
            <w:tcW w:w="1598" w:type="dxa"/>
            <w:tcBorders>
              <w:top w:val="single" w:color="auto" w:sz="4" w:space="0"/>
              <w:bottom w:val="single" w:color="auto" w:sz="4" w:space="0"/>
            </w:tcBorders>
            <w:vAlign w:val="center"/>
          </w:tcPr>
          <w:p>
            <w:pPr>
              <w:pStyle w:val="36"/>
              <w:numPr>
                <w:ilvl w:val="0"/>
                <w:numId w:val="0"/>
              </w:numPr>
              <w:tabs>
                <w:tab w:val="left" w:pos="700"/>
              </w:tabs>
              <w:spacing w:line="360" w:lineRule="auto"/>
              <w:jc w:val="center"/>
              <w:rPr>
                <w:kern w:val="2"/>
              </w:rPr>
            </w:pPr>
            <w:r>
              <w:rPr>
                <w:rFonts w:hint="eastAsia"/>
                <w:lang w:val="zh-CN"/>
              </w:rPr>
              <w:t>供应商投诉</w:t>
            </w:r>
          </w:p>
        </w:tc>
        <w:tc>
          <w:tcPr>
            <w:tcW w:w="7013" w:type="dxa"/>
            <w:tcBorders>
              <w:top w:val="single" w:color="auto" w:sz="4" w:space="0"/>
              <w:bottom w:val="single" w:color="auto" w:sz="4" w:space="0"/>
            </w:tcBorders>
            <w:vAlign w:val="center"/>
          </w:tcPr>
          <w:p>
            <w:pPr>
              <w:pStyle w:val="36"/>
              <w:numPr>
                <w:ilvl w:val="0"/>
                <w:numId w:val="0"/>
              </w:numPr>
              <w:tabs>
                <w:tab w:val="left" w:pos="700"/>
              </w:tabs>
              <w:spacing w:line="360" w:lineRule="auto"/>
              <w:ind w:left="105" w:leftChars="50" w:right="105" w:rightChars="50"/>
              <w:rPr>
                <w:kern w:val="2"/>
              </w:rPr>
            </w:pPr>
            <w:r>
              <w:rPr>
                <w:rFonts w:hint="eastAsia"/>
                <w:kern w:val="2"/>
              </w:rPr>
              <w:t>投诉受理单位：绵阳机场（集团）有限公司纪检监察法规室</w:t>
            </w:r>
          </w:p>
          <w:p>
            <w:pPr>
              <w:pStyle w:val="36"/>
              <w:numPr>
                <w:ilvl w:val="0"/>
                <w:numId w:val="0"/>
              </w:numPr>
              <w:tabs>
                <w:tab w:val="left" w:pos="700"/>
              </w:tabs>
              <w:spacing w:line="360" w:lineRule="auto"/>
              <w:ind w:left="105" w:leftChars="50" w:right="105" w:rightChars="50"/>
              <w:rPr>
                <w:kern w:val="2"/>
              </w:rPr>
            </w:pPr>
            <w:r>
              <w:rPr>
                <w:rFonts w:hint="eastAsia"/>
                <w:kern w:val="2"/>
              </w:rPr>
              <w:t>联系人：郭致远</w:t>
            </w:r>
          </w:p>
          <w:p>
            <w:pPr>
              <w:pStyle w:val="36"/>
              <w:numPr>
                <w:ilvl w:val="0"/>
                <w:numId w:val="0"/>
              </w:numPr>
              <w:tabs>
                <w:tab w:val="left" w:pos="700"/>
              </w:tabs>
              <w:spacing w:line="360" w:lineRule="auto"/>
              <w:ind w:left="105" w:leftChars="50" w:right="105" w:rightChars="50"/>
              <w:rPr>
                <w:kern w:val="2"/>
              </w:rPr>
            </w:pPr>
            <w:r>
              <w:rPr>
                <w:rFonts w:hint="eastAsia"/>
                <w:kern w:val="2"/>
              </w:rPr>
              <w:t>联系电话：0816-6357019</w:t>
            </w:r>
          </w:p>
          <w:p>
            <w:pPr>
              <w:pStyle w:val="36"/>
              <w:numPr>
                <w:ilvl w:val="0"/>
                <w:numId w:val="0"/>
              </w:numPr>
              <w:tabs>
                <w:tab w:val="left" w:pos="700"/>
              </w:tabs>
              <w:spacing w:line="360" w:lineRule="auto"/>
              <w:ind w:left="105" w:leftChars="50" w:right="105" w:rightChars="50"/>
              <w:rPr>
                <w:sz w:val="21"/>
                <w:szCs w:val="21"/>
                <w:u w:val="single"/>
              </w:rPr>
            </w:pPr>
            <w:r>
              <w:rPr>
                <w:rFonts w:hint="eastAsia"/>
                <w:kern w:val="2"/>
              </w:rPr>
              <w:t>注：根据《中华人民共和国政府采购法实施条例》的规定，供应商 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21" w:hRule="atLeast"/>
        </w:trPr>
        <w:tc>
          <w:tcPr>
            <w:tcW w:w="749" w:type="dxa"/>
            <w:tcBorders>
              <w:top w:val="single" w:color="auto" w:sz="4" w:space="0"/>
              <w:bottom w:val="single" w:color="auto" w:sz="4" w:space="0"/>
            </w:tcBorders>
            <w:vAlign w:val="center"/>
          </w:tcPr>
          <w:p>
            <w:pPr>
              <w:spacing w:line="360" w:lineRule="auto"/>
              <w:ind w:right="264"/>
              <w:jc w:val="center"/>
              <w:rPr>
                <w:rFonts w:hint="default" w:ascii="宋体" w:hAnsi="宋体" w:eastAsia="宋体" w:cs="宋体"/>
                <w:sz w:val="24"/>
                <w:lang w:val="en-US" w:eastAsia="zh-CN"/>
              </w:rPr>
            </w:pPr>
            <w:r>
              <w:rPr>
                <w:rFonts w:hint="eastAsia" w:ascii="宋体" w:hAnsi="宋体" w:cs="宋体"/>
                <w:sz w:val="24"/>
                <w:lang w:val="en-US" w:eastAsia="zh-CN"/>
              </w:rPr>
              <w:t>17</w:t>
            </w:r>
          </w:p>
        </w:tc>
        <w:tc>
          <w:tcPr>
            <w:tcW w:w="1598" w:type="dxa"/>
            <w:tcBorders>
              <w:top w:val="single" w:color="auto" w:sz="4" w:space="0"/>
              <w:bottom w:val="single" w:color="auto" w:sz="4" w:space="0"/>
            </w:tcBorders>
            <w:vAlign w:val="center"/>
          </w:tcPr>
          <w:p>
            <w:pPr>
              <w:pStyle w:val="16"/>
              <w:tabs>
                <w:tab w:val="left" w:pos="1134"/>
                <w:tab w:val="left" w:pos="1276"/>
              </w:tabs>
              <w:spacing w:after="0" w:line="360" w:lineRule="auto"/>
              <w:ind w:left="0" w:leftChars="0"/>
              <w:jc w:val="center"/>
              <w:rPr>
                <w:rFonts w:ascii="宋体" w:hAnsi="宋体" w:cs="宋体"/>
                <w:sz w:val="24"/>
              </w:rPr>
            </w:pPr>
            <w:r>
              <w:rPr>
                <w:rFonts w:hint="eastAsia" w:ascii="宋体" w:hAnsi="宋体" w:cs="宋体"/>
                <w:sz w:val="24"/>
              </w:rPr>
              <w:t>递交响应文件 清单</w:t>
            </w:r>
          </w:p>
        </w:tc>
        <w:tc>
          <w:tcPr>
            <w:tcW w:w="7013" w:type="dxa"/>
            <w:tcBorders>
              <w:top w:val="single" w:color="auto" w:sz="4" w:space="0"/>
              <w:bottom w:val="single" w:color="auto" w:sz="4" w:space="0"/>
            </w:tcBorders>
            <w:vAlign w:val="center"/>
          </w:tcPr>
          <w:p>
            <w:pPr>
              <w:pStyle w:val="16"/>
              <w:tabs>
                <w:tab w:val="left" w:pos="1134"/>
                <w:tab w:val="left" w:pos="1276"/>
              </w:tabs>
              <w:spacing w:after="0" w:line="360" w:lineRule="auto"/>
              <w:ind w:left="105" w:leftChars="50" w:right="50"/>
              <w:jc w:val="left"/>
              <w:rPr>
                <w:rFonts w:ascii="宋体" w:hAnsi="宋体" w:cs="宋体"/>
                <w:sz w:val="24"/>
              </w:rPr>
            </w:pPr>
            <w:r>
              <w:rPr>
                <w:rFonts w:hint="eastAsia" w:ascii="宋体" w:hAnsi="宋体" w:cs="宋体"/>
                <w:sz w:val="24"/>
              </w:rPr>
              <w:t xml:space="preserve">供应商应分别递交以下内容： </w:t>
            </w:r>
          </w:p>
          <w:p>
            <w:pPr>
              <w:pStyle w:val="16"/>
              <w:tabs>
                <w:tab w:val="left" w:pos="1134"/>
                <w:tab w:val="left" w:pos="1276"/>
              </w:tabs>
              <w:spacing w:after="0" w:line="360" w:lineRule="auto"/>
              <w:ind w:left="105" w:leftChars="50" w:right="50"/>
              <w:jc w:val="left"/>
              <w:rPr>
                <w:rFonts w:ascii="宋体" w:hAnsi="宋体" w:cs="宋体"/>
                <w:sz w:val="24"/>
              </w:rPr>
            </w:pPr>
            <w:r>
              <w:rPr>
                <w:rFonts w:hint="eastAsia" w:ascii="宋体" w:hAnsi="宋体" w:cs="宋体"/>
                <w:sz w:val="24"/>
              </w:rPr>
              <w:t xml:space="preserve">资格性响应文件正本1份，副本2份； </w:t>
            </w:r>
          </w:p>
          <w:p>
            <w:pPr>
              <w:pStyle w:val="16"/>
              <w:tabs>
                <w:tab w:val="left" w:pos="1134"/>
                <w:tab w:val="left" w:pos="1276"/>
              </w:tabs>
              <w:spacing w:after="0" w:line="360" w:lineRule="auto"/>
              <w:ind w:left="105" w:leftChars="50" w:right="50"/>
              <w:jc w:val="left"/>
              <w:rPr>
                <w:rFonts w:ascii="宋体" w:hAnsi="宋体" w:cs="宋体"/>
                <w:sz w:val="24"/>
              </w:rPr>
            </w:pPr>
            <w:r>
              <w:rPr>
                <w:rFonts w:hint="eastAsia" w:ascii="宋体" w:hAnsi="宋体" w:cs="宋体"/>
                <w:sz w:val="24"/>
              </w:rPr>
              <w:t xml:space="preserve">其他响应文件正本1份；副本2份； </w:t>
            </w:r>
          </w:p>
          <w:p>
            <w:pPr>
              <w:pStyle w:val="16"/>
              <w:tabs>
                <w:tab w:val="left" w:pos="1134"/>
                <w:tab w:val="left" w:pos="1276"/>
              </w:tabs>
              <w:spacing w:after="0" w:line="360" w:lineRule="auto"/>
              <w:ind w:left="105" w:leftChars="50" w:right="50"/>
              <w:jc w:val="left"/>
              <w:rPr>
                <w:rFonts w:ascii="宋体" w:hAnsi="宋体" w:cs="宋体"/>
                <w:sz w:val="24"/>
              </w:rPr>
            </w:pPr>
            <w:r>
              <w:rPr>
                <w:rFonts w:hint="eastAsia" w:ascii="宋体" w:hAnsi="宋体" w:cs="宋体"/>
                <w:sz w:val="24"/>
              </w:rPr>
              <w:t xml:space="preserve">响应文件电子文档（U盘或光盘）1份。 </w:t>
            </w:r>
          </w:p>
          <w:p>
            <w:pPr>
              <w:pStyle w:val="16"/>
              <w:tabs>
                <w:tab w:val="left" w:pos="1134"/>
                <w:tab w:val="left" w:pos="1276"/>
              </w:tabs>
              <w:spacing w:after="0" w:line="360" w:lineRule="auto"/>
              <w:ind w:left="105" w:leftChars="50" w:right="50"/>
              <w:jc w:val="left"/>
              <w:rPr>
                <w:rFonts w:ascii="宋体" w:hAnsi="宋体" w:cs="宋体"/>
                <w:szCs w:val="21"/>
              </w:rPr>
            </w:pPr>
            <w:r>
              <w:rPr>
                <w:rFonts w:hint="eastAsia" w:ascii="宋体" w:hAnsi="宋体" w:cs="宋体"/>
                <w:sz w:val="24"/>
              </w:rPr>
              <w:t>资格性响应文件、其他响应文件、响应文件电子文档应单独密封，响应文件不退还。</w:t>
            </w:r>
          </w:p>
        </w:tc>
      </w:tr>
    </w:tbl>
    <w:p>
      <w:pPr>
        <w:spacing w:line="360" w:lineRule="auto"/>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widowControl/>
        <w:jc w:val="left"/>
        <w:rPr>
          <w:rFonts w:ascii="宋体" w:hAnsi="宋体" w:cs="宋体"/>
          <w:b/>
          <w:sz w:val="32"/>
          <w:szCs w:val="32"/>
        </w:rPr>
      </w:pPr>
      <w:r>
        <w:rPr>
          <w:rFonts w:ascii="宋体" w:hAnsi="宋体" w:cs="宋体"/>
          <w:b/>
          <w:sz w:val="32"/>
          <w:szCs w:val="32"/>
        </w:rPr>
        <w:br w:type="page"/>
      </w:r>
    </w:p>
    <w:p>
      <w:pPr>
        <w:spacing w:line="360" w:lineRule="auto"/>
        <w:jc w:val="center"/>
        <w:rPr>
          <w:rFonts w:ascii="宋体" w:hAnsi="宋体" w:cs="宋体"/>
          <w:b/>
          <w:sz w:val="32"/>
          <w:szCs w:val="32"/>
        </w:rPr>
      </w:pPr>
      <w:r>
        <w:rPr>
          <w:rFonts w:hint="eastAsia" w:ascii="宋体" w:hAnsi="宋体" w:cs="宋体"/>
          <w:b/>
          <w:sz w:val="32"/>
          <w:szCs w:val="32"/>
        </w:rPr>
        <w:t>二、总则</w:t>
      </w:r>
    </w:p>
    <w:p>
      <w:pPr>
        <w:tabs>
          <w:tab w:val="left" w:pos="7665"/>
        </w:tabs>
        <w:adjustRightInd w:val="0"/>
        <w:spacing w:line="360" w:lineRule="auto"/>
        <w:ind w:firstLine="482" w:firstLineChars="200"/>
        <w:rPr>
          <w:rFonts w:ascii="宋体" w:hAnsi="宋体" w:cs="宋体"/>
          <w:b/>
          <w:bCs/>
          <w:sz w:val="24"/>
        </w:rPr>
      </w:pPr>
      <w:bookmarkStart w:id="35" w:name="_Toc229393330"/>
      <w:bookmarkStart w:id="36" w:name="_Toc479755711"/>
      <w:bookmarkStart w:id="37" w:name="_Toc16361"/>
      <w:bookmarkStart w:id="38" w:name="_Toc255975659"/>
      <w:bookmarkStart w:id="39" w:name="_Toc307298419"/>
      <w:bookmarkStart w:id="40" w:name="_Toc441921237"/>
      <w:bookmarkStart w:id="41" w:name="_Toc443383563"/>
      <w:bookmarkStart w:id="42" w:name="_Toc27826"/>
      <w:bookmarkStart w:id="43" w:name="_Toc14624"/>
      <w:bookmarkStart w:id="44" w:name="_Toc4467"/>
      <w:bookmarkStart w:id="45" w:name="_Toc442099349"/>
      <w:bookmarkStart w:id="46" w:name="_Toc11588"/>
      <w:bookmarkStart w:id="47" w:name="_Toc229393582"/>
      <w:bookmarkStart w:id="48" w:name="_Toc229476046"/>
      <w:bookmarkStart w:id="49" w:name="_Toc15797"/>
      <w:bookmarkStart w:id="50" w:name="_Toc255976221"/>
      <w:bookmarkStart w:id="51" w:name="_Toc315962967"/>
      <w:bookmarkStart w:id="52" w:name="_Toc25448"/>
      <w:bookmarkStart w:id="53" w:name="_Toc23546"/>
      <w:bookmarkStart w:id="54" w:name="_Toc306711377"/>
      <w:bookmarkStart w:id="55" w:name="_Toc13185"/>
      <w:bookmarkStart w:id="56" w:name="_Toc229475717"/>
      <w:bookmarkStart w:id="57" w:name="_Toc255896711"/>
      <w:bookmarkStart w:id="58" w:name="_Toc443393296"/>
      <w:bookmarkStart w:id="59" w:name="_Toc217446034"/>
      <w:bookmarkStart w:id="60" w:name="_Toc17496"/>
      <w:bookmarkStart w:id="61" w:name="_Toc241204365"/>
      <w:bookmarkStart w:id="62" w:name="_Toc240869992"/>
      <w:bookmarkStart w:id="63" w:name="_Toc241054964"/>
      <w:bookmarkStart w:id="64" w:name="_Toc2917"/>
      <w:bookmarkStart w:id="65" w:name="_Toc389552482"/>
      <w:bookmarkStart w:id="66" w:name="_Toc441679461"/>
      <w:bookmarkStart w:id="67" w:name="_Toc389231700"/>
      <w:bookmarkStart w:id="68" w:name="_Toc245441523"/>
      <w:bookmarkStart w:id="69" w:name="_Toc390774248"/>
      <w:bookmarkStart w:id="70" w:name="_Toc229395167"/>
      <w:bookmarkStart w:id="71" w:name="_Toc439679215"/>
      <w:bookmarkStart w:id="72" w:name="_Toc229393498"/>
      <w:r>
        <w:rPr>
          <w:rFonts w:hint="eastAsia" w:ascii="宋体" w:hAnsi="宋体" w:cs="宋体"/>
          <w:b/>
          <w:bCs/>
          <w:sz w:val="24"/>
        </w:rPr>
        <w:t>1</w:t>
      </w:r>
      <w:r>
        <w:rPr>
          <w:rFonts w:ascii="宋体" w:hAnsi="宋体" w:cs="宋体"/>
          <w:b/>
          <w:bCs/>
          <w:sz w:val="24"/>
        </w:rPr>
        <w:t>.</w:t>
      </w:r>
      <w:r>
        <w:rPr>
          <w:rFonts w:hint="eastAsia" w:ascii="宋体" w:hAnsi="宋体" w:cs="宋体"/>
          <w:b/>
          <w:bCs/>
          <w:sz w:val="24"/>
        </w:rPr>
        <w:t>适用范围</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pPr>
        <w:spacing w:line="360" w:lineRule="auto"/>
        <w:ind w:firstLine="470" w:firstLineChars="196"/>
        <w:rPr>
          <w:rFonts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本竞争性谈判文件仅适用于本次竞争性谈判采购项目。</w:t>
      </w:r>
    </w:p>
    <w:p>
      <w:pPr>
        <w:spacing w:line="360" w:lineRule="auto"/>
        <w:ind w:firstLine="470" w:firstLineChars="196"/>
        <w:rPr>
          <w:rFonts w:ascii="宋体" w:hAnsi="宋体" w:cs="宋体"/>
          <w:sz w:val="24"/>
        </w:rPr>
      </w:pPr>
      <w:r>
        <w:rPr>
          <w:rFonts w:hint="eastAsia" w:ascii="宋体" w:hAnsi="宋体" w:cs="宋体"/>
          <w:sz w:val="24"/>
        </w:rPr>
        <w:t>1.2 本谈判文件的解释权归采购人所有。</w:t>
      </w:r>
    </w:p>
    <w:p>
      <w:pPr>
        <w:tabs>
          <w:tab w:val="left" w:pos="7665"/>
        </w:tabs>
        <w:adjustRightInd w:val="0"/>
        <w:spacing w:line="360" w:lineRule="auto"/>
        <w:ind w:firstLine="482" w:firstLineChars="200"/>
        <w:rPr>
          <w:rFonts w:ascii="宋体" w:hAnsi="宋体" w:cs="宋体"/>
          <w:b/>
          <w:bCs/>
          <w:sz w:val="24"/>
        </w:rPr>
      </w:pPr>
      <w:bookmarkStart w:id="73" w:name="_Toc30918"/>
      <w:bookmarkStart w:id="74" w:name="_Toc443393298"/>
      <w:bookmarkStart w:id="75" w:name="_Toc306711379"/>
      <w:bookmarkStart w:id="76" w:name="_Toc3024"/>
      <w:bookmarkStart w:id="77" w:name="_Toc389552484"/>
      <w:bookmarkStart w:id="78" w:name="_Toc21145"/>
      <w:bookmarkStart w:id="79" w:name="_Toc256502491"/>
      <w:bookmarkStart w:id="80" w:name="_Toc9008"/>
      <w:bookmarkStart w:id="81" w:name="_Toc441921239"/>
      <w:bookmarkStart w:id="82" w:name="_Toc389231702"/>
      <w:bookmarkStart w:id="83" w:name="_Toc439679217"/>
      <w:bookmarkStart w:id="84" w:name="_Toc22744"/>
      <w:bookmarkStart w:id="85" w:name="_Toc479755713"/>
      <w:bookmarkStart w:id="86" w:name="_Toc390774250"/>
      <w:bookmarkStart w:id="87" w:name="_Toc441679463"/>
      <w:bookmarkStart w:id="88" w:name="_Toc442099351"/>
      <w:bookmarkStart w:id="89" w:name="_Toc307298421"/>
      <w:bookmarkStart w:id="90" w:name="_Toc315962969"/>
      <w:bookmarkStart w:id="91" w:name="_Toc256004137"/>
      <w:bookmarkStart w:id="92" w:name="_Toc20315"/>
      <w:bookmarkStart w:id="93" w:name="_Toc443383565"/>
      <w:bookmarkStart w:id="94" w:name="_Toc8323"/>
      <w:bookmarkStart w:id="95" w:name="_Toc20604"/>
      <w:bookmarkStart w:id="96" w:name="_Toc16388"/>
      <w:bookmarkStart w:id="97" w:name="_Toc12100"/>
      <w:bookmarkStart w:id="98" w:name="_Toc32208"/>
      <w:r>
        <w:rPr>
          <w:rFonts w:hint="eastAsia" w:ascii="宋体" w:hAnsi="宋体" w:cs="宋体"/>
          <w:b/>
          <w:bCs/>
          <w:sz w:val="24"/>
        </w:rPr>
        <w:t>2.采购主体</w:t>
      </w:r>
    </w:p>
    <w:p>
      <w:pPr>
        <w:spacing w:line="360" w:lineRule="auto"/>
        <w:ind w:firstLine="470" w:firstLineChars="196"/>
        <w:rPr>
          <w:rFonts w:ascii="宋体" w:hAnsi="宋体" w:cs="宋体"/>
          <w:sz w:val="24"/>
        </w:rPr>
      </w:pPr>
      <w:r>
        <w:rPr>
          <w:rFonts w:hint="eastAsia" w:ascii="宋体" w:hAnsi="宋体" w:cs="宋体"/>
          <w:sz w:val="24"/>
        </w:rPr>
        <w:t>2.1 本次谈判的采购人是</w:t>
      </w:r>
      <w:r>
        <w:rPr>
          <w:rFonts w:hint="eastAsia" w:asciiTheme="minorEastAsia" w:hAnsiTheme="minorEastAsia"/>
          <w:bCs/>
          <w:sz w:val="24"/>
          <w:u w:val="single"/>
        </w:rPr>
        <w:t>绵阳机场（集团）有限公司</w:t>
      </w:r>
      <w:r>
        <w:rPr>
          <w:rFonts w:hint="eastAsia" w:ascii="宋体" w:hAnsi="宋体" w:cs="宋体"/>
          <w:sz w:val="24"/>
        </w:rPr>
        <w:t xml:space="preserve">。 </w:t>
      </w:r>
    </w:p>
    <w:p>
      <w:pPr>
        <w:tabs>
          <w:tab w:val="left" w:pos="7665"/>
        </w:tabs>
        <w:adjustRightInd w:val="0"/>
        <w:spacing w:line="360" w:lineRule="auto"/>
        <w:ind w:firstLine="482" w:firstLineChars="200"/>
        <w:rPr>
          <w:rFonts w:ascii="宋体" w:hAnsi="宋体" w:cs="宋体"/>
          <w:b/>
          <w:bCs/>
          <w:sz w:val="24"/>
        </w:rPr>
      </w:pPr>
      <w:r>
        <w:rPr>
          <w:rFonts w:hint="eastAsia" w:ascii="宋体" w:hAnsi="宋体" w:cs="宋体"/>
          <w:b/>
          <w:bCs/>
          <w:sz w:val="24"/>
        </w:rPr>
        <w:t>3</w:t>
      </w:r>
      <w:r>
        <w:rPr>
          <w:rFonts w:ascii="宋体" w:hAnsi="宋体" w:cs="宋体"/>
          <w:b/>
          <w:bCs/>
          <w:sz w:val="24"/>
        </w:rPr>
        <w:t>.</w:t>
      </w:r>
      <w:r>
        <w:rPr>
          <w:rFonts w:hint="eastAsia" w:ascii="宋体" w:hAnsi="宋体" w:cs="宋体"/>
          <w:b/>
          <w:bCs/>
          <w:sz w:val="24"/>
        </w:rPr>
        <w:t>合格的</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hint="eastAsia" w:ascii="宋体" w:hAnsi="宋体" w:cs="宋体"/>
          <w:b/>
          <w:bCs/>
          <w:sz w:val="24"/>
        </w:rPr>
        <w:t>供应商应具备以下条件（实质性要求）</w:t>
      </w:r>
      <w:bookmarkEnd w:id="95"/>
      <w:bookmarkEnd w:id="96"/>
      <w:bookmarkEnd w:id="97"/>
      <w:bookmarkEnd w:id="98"/>
    </w:p>
    <w:p>
      <w:pPr>
        <w:tabs>
          <w:tab w:val="left" w:pos="7665"/>
        </w:tabs>
        <w:adjustRightInd w:val="0"/>
        <w:spacing w:line="360" w:lineRule="auto"/>
        <w:ind w:firstLine="480" w:firstLineChars="200"/>
        <w:rPr>
          <w:rFonts w:ascii="宋体" w:hAnsi="宋体" w:cs="宋体"/>
          <w:sz w:val="24"/>
        </w:rPr>
      </w:pPr>
      <w:r>
        <w:rPr>
          <w:rFonts w:hint="eastAsia" w:ascii="宋体" w:hAnsi="宋体" w:cs="宋体"/>
          <w:sz w:val="24"/>
        </w:rPr>
        <w:t>合格供应商应具备以下条件：</w:t>
      </w:r>
    </w:p>
    <w:p>
      <w:pPr>
        <w:tabs>
          <w:tab w:val="left" w:pos="7665"/>
        </w:tabs>
        <w:adjustRightInd w:val="0"/>
        <w:spacing w:line="360" w:lineRule="auto"/>
        <w:ind w:firstLine="480" w:firstLineChars="200"/>
        <w:rPr>
          <w:rFonts w:ascii="宋体" w:hAnsi="宋体" w:cs="宋体"/>
          <w:sz w:val="24"/>
        </w:rPr>
      </w:pPr>
      <w:r>
        <w:rPr>
          <w:rFonts w:ascii="宋体" w:hAnsi="宋体" w:cs="宋体"/>
          <w:sz w:val="24"/>
        </w:rPr>
        <w:t>3.1</w:t>
      </w:r>
      <w:r>
        <w:rPr>
          <w:rFonts w:hint="eastAsia" w:ascii="宋体" w:hAnsi="宋体" w:cs="宋体"/>
          <w:sz w:val="24"/>
        </w:rPr>
        <w:t>本谈判文件“谈判邀请”规定的条件；</w:t>
      </w:r>
    </w:p>
    <w:p>
      <w:pPr>
        <w:tabs>
          <w:tab w:val="left" w:pos="7665"/>
        </w:tabs>
        <w:adjustRightInd w:val="0"/>
        <w:spacing w:line="360" w:lineRule="auto"/>
        <w:ind w:firstLine="480" w:firstLineChars="200"/>
        <w:rPr>
          <w:rFonts w:ascii="宋体" w:hAnsi="宋体" w:cs="宋体"/>
          <w:sz w:val="24"/>
        </w:rPr>
      </w:pPr>
      <w:r>
        <w:rPr>
          <w:rFonts w:ascii="宋体" w:hAnsi="宋体" w:cs="宋体"/>
          <w:sz w:val="24"/>
        </w:rPr>
        <w:t>3.2</w:t>
      </w:r>
      <w:r>
        <w:rPr>
          <w:rFonts w:hint="eastAsia" w:ascii="宋体" w:hAnsi="宋体" w:cs="宋体"/>
          <w:sz w:val="24"/>
        </w:rPr>
        <w:t>遵守国家有关的法律、法规、规章和其他政策制度；</w:t>
      </w:r>
    </w:p>
    <w:p>
      <w:pPr>
        <w:tabs>
          <w:tab w:val="left" w:pos="7665"/>
        </w:tabs>
        <w:adjustRightInd w:val="0"/>
        <w:spacing w:line="360" w:lineRule="auto"/>
        <w:ind w:firstLine="480" w:firstLineChars="200"/>
        <w:rPr>
          <w:rFonts w:ascii="宋体" w:hAnsi="宋体" w:cs="宋体"/>
          <w:sz w:val="24"/>
        </w:rPr>
      </w:pPr>
      <w:r>
        <w:rPr>
          <w:rFonts w:ascii="宋体" w:hAnsi="宋体" w:cs="宋体"/>
          <w:sz w:val="24"/>
        </w:rPr>
        <w:t>3.3</w:t>
      </w:r>
      <w:r>
        <w:rPr>
          <w:rFonts w:hint="eastAsia" w:ascii="宋体" w:hAnsi="宋体" w:cs="宋体"/>
          <w:sz w:val="24"/>
        </w:rPr>
        <w:t>按规定获取了谈判文件并按规定有效交纳了谈判保证金,属于实质性参加政府采购活动的供应商。</w:t>
      </w:r>
    </w:p>
    <w:p>
      <w:pPr>
        <w:tabs>
          <w:tab w:val="left" w:pos="7665"/>
        </w:tabs>
        <w:adjustRightInd w:val="0"/>
        <w:spacing w:line="360" w:lineRule="auto"/>
        <w:ind w:firstLine="482" w:firstLineChars="200"/>
        <w:rPr>
          <w:rFonts w:ascii="宋体" w:hAnsi="宋体" w:cs="宋体"/>
          <w:b/>
          <w:sz w:val="24"/>
        </w:rPr>
      </w:pPr>
      <w:r>
        <w:rPr>
          <w:rFonts w:hint="eastAsia" w:ascii="宋体" w:hAnsi="宋体" w:cs="宋体"/>
          <w:b/>
          <w:bCs/>
          <w:sz w:val="24"/>
        </w:rPr>
        <w:t>4</w:t>
      </w:r>
      <w:r>
        <w:rPr>
          <w:rFonts w:ascii="宋体" w:hAnsi="宋体" w:cs="宋体"/>
          <w:b/>
          <w:bCs/>
          <w:sz w:val="24"/>
        </w:rPr>
        <w:t>.</w:t>
      </w:r>
      <w:r>
        <w:rPr>
          <w:rFonts w:hint="eastAsia" w:ascii="宋体" w:hAnsi="宋体" w:cs="宋体"/>
          <w:b/>
          <w:bCs/>
          <w:sz w:val="24"/>
        </w:rPr>
        <w:t>谈判</w:t>
      </w:r>
      <w:r>
        <w:rPr>
          <w:rFonts w:hint="eastAsia" w:ascii="宋体" w:hAnsi="宋体" w:cs="宋体"/>
          <w:b/>
          <w:sz w:val="24"/>
        </w:rPr>
        <w:t>费用</w:t>
      </w:r>
      <w:r>
        <w:rPr>
          <w:rFonts w:hint="eastAsia" w:ascii="宋体" w:hAnsi="宋体" w:cs="宋体"/>
          <w:b/>
          <w:bCs/>
          <w:sz w:val="24"/>
        </w:rPr>
        <w:t>（实质性要求）</w:t>
      </w:r>
    </w:p>
    <w:p>
      <w:pPr>
        <w:tabs>
          <w:tab w:val="left" w:pos="7665"/>
        </w:tabs>
        <w:adjustRightInd w:val="0"/>
        <w:spacing w:line="360" w:lineRule="auto"/>
        <w:ind w:firstLine="480" w:firstLineChars="200"/>
        <w:rPr>
          <w:rFonts w:ascii="宋体" w:hAnsi="宋体" w:cs="宋体"/>
          <w:kern w:val="0"/>
          <w:sz w:val="24"/>
          <w:lang w:val="zh-CN"/>
        </w:rPr>
      </w:pPr>
      <w:bookmarkStart w:id="99" w:name="_Toc10308"/>
      <w:bookmarkStart w:id="100" w:name="_Toc15140"/>
      <w:bookmarkStart w:id="101" w:name="_Toc19312"/>
      <w:bookmarkStart w:id="102" w:name="_Toc30746"/>
      <w:bookmarkStart w:id="103" w:name="_Toc6004"/>
      <w:r>
        <w:rPr>
          <w:rFonts w:hint="eastAsia" w:ascii="宋体" w:hAnsi="宋体" w:cs="宋体"/>
          <w:kern w:val="0"/>
          <w:sz w:val="24"/>
        </w:rPr>
        <w:t>供应商</w:t>
      </w:r>
      <w:r>
        <w:rPr>
          <w:rFonts w:hint="eastAsia" w:ascii="宋体" w:hAnsi="宋体" w:cs="宋体"/>
          <w:kern w:val="0"/>
          <w:sz w:val="24"/>
          <w:lang w:val="zh-CN"/>
        </w:rPr>
        <w:t>参加</w:t>
      </w:r>
      <w:r>
        <w:rPr>
          <w:rFonts w:hint="eastAsia" w:ascii="宋体" w:hAnsi="宋体" w:cs="宋体"/>
          <w:kern w:val="0"/>
          <w:sz w:val="24"/>
        </w:rPr>
        <w:t>谈判</w:t>
      </w:r>
      <w:r>
        <w:rPr>
          <w:rFonts w:hint="eastAsia" w:ascii="宋体" w:hAnsi="宋体" w:cs="宋体"/>
          <w:kern w:val="0"/>
          <w:sz w:val="24"/>
          <w:lang w:val="zh-CN"/>
        </w:rPr>
        <w:t>的有关费用由</w:t>
      </w:r>
      <w:r>
        <w:rPr>
          <w:rFonts w:hint="eastAsia" w:ascii="宋体" w:hAnsi="宋体" w:cs="宋体"/>
          <w:kern w:val="0"/>
          <w:sz w:val="24"/>
        </w:rPr>
        <w:t>供应商</w:t>
      </w:r>
      <w:r>
        <w:rPr>
          <w:rFonts w:hint="eastAsia" w:ascii="宋体" w:hAnsi="宋体" w:cs="宋体"/>
          <w:kern w:val="0"/>
          <w:sz w:val="24"/>
          <w:lang w:val="zh-CN"/>
        </w:rPr>
        <w:t>承担。</w:t>
      </w:r>
    </w:p>
    <w:p>
      <w:pPr>
        <w:tabs>
          <w:tab w:val="left" w:pos="7665"/>
        </w:tabs>
        <w:adjustRightInd w:val="0"/>
        <w:spacing w:line="360" w:lineRule="auto"/>
        <w:ind w:firstLine="482" w:firstLineChars="200"/>
        <w:rPr>
          <w:rFonts w:ascii="宋体" w:hAnsi="宋体" w:cs="宋体"/>
          <w:b/>
          <w:bCs/>
          <w:sz w:val="24"/>
        </w:rPr>
      </w:pPr>
      <w:r>
        <w:rPr>
          <w:rFonts w:hint="eastAsia" w:ascii="宋体" w:hAnsi="宋体" w:cs="宋体"/>
          <w:b/>
          <w:bCs/>
          <w:sz w:val="24"/>
        </w:rPr>
        <w:t>5.充分、公平竞争保障措施（实质性要求）</w:t>
      </w:r>
    </w:p>
    <w:p>
      <w:pPr>
        <w:tabs>
          <w:tab w:val="left" w:pos="7665"/>
        </w:tabs>
        <w:adjustRightInd w:val="0"/>
        <w:spacing w:line="360" w:lineRule="auto"/>
        <w:ind w:firstLine="480" w:firstLineChars="200"/>
        <w:rPr>
          <w:rFonts w:ascii="宋体" w:hAnsi="宋体" w:cs="宋体"/>
          <w:sz w:val="24"/>
        </w:rPr>
      </w:pPr>
      <w:r>
        <w:rPr>
          <w:rFonts w:hint="eastAsia" w:ascii="宋体" w:hAnsi="宋体" w:cs="宋体"/>
          <w:sz w:val="24"/>
        </w:rPr>
        <w:t xml:space="preserve">5.1 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 </w:t>
      </w:r>
    </w:p>
    <w:p>
      <w:pPr>
        <w:tabs>
          <w:tab w:val="left" w:pos="7665"/>
        </w:tabs>
        <w:adjustRightInd w:val="0"/>
        <w:spacing w:line="360" w:lineRule="auto"/>
        <w:ind w:firstLine="480" w:firstLineChars="200"/>
        <w:rPr>
          <w:rFonts w:ascii="宋体" w:hAnsi="宋体" w:cs="宋体"/>
          <w:sz w:val="24"/>
        </w:rPr>
      </w:pPr>
      <w:r>
        <w:rPr>
          <w:rFonts w:hint="eastAsia" w:ascii="宋体" w:hAnsi="宋体" w:cs="宋体"/>
          <w:sz w:val="24"/>
        </w:rPr>
        <w:t xml:space="preserve">5.2 利害关系授权代表处理。两家以上的供应商不得在同一合同项下的采购项目中，委托同一个自然人、同一家庭的人员、同一单位的人员作为其授权代表，否则，其响应文件作为无效处理。 </w:t>
      </w:r>
    </w:p>
    <w:p>
      <w:pPr>
        <w:tabs>
          <w:tab w:val="left" w:pos="7665"/>
        </w:tabs>
        <w:adjustRightInd w:val="0"/>
        <w:spacing w:line="360" w:lineRule="auto"/>
        <w:ind w:firstLine="480" w:firstLineChars="200"/>
        <w:rPr>
          <w:rFonts w:ascii="宋体" w:hAnsi="宋体" w:cs="宋体"/>
          <w:sz w:val="24"/>
        </w:rPr>
      </w:pPr>
      <w:r>
        <w:rPr>
          <w:rFonts w:hint="eastAsia" w:ascii="宋体" w:hAnsi="宋体" w:cs="宋体"/>
          <w:sz w:val="24"/>
        </w:rPr>
        <w:t>5.3 前期参与供应商处理。为采购项目提供整体设计、规范编制或者项目管理、监理、检测等服务的供应商，不得再参加该采购项目的其他采购活动。供应商为</w:t>
      </w:r>
      <w:r>
        <w:rPr>
          <w:rFonts w:hint="eastAsia" w:ascii="宋体" w:hAnsi="宋体" w:cs="宋体"/>
          <w:sz w:val="24"/>
          <w:lang w:eastAsia="zh-CN"/>
        </w:rPr>
        <w:t>采购人</w:t>
      </w:r>
      <w:r>
        <w:rPr>
          <w:rFonts w:hint="eastAsia" w:ascii="宋体" w:hAnsi="宋体" w:cs="宋体"/>
          <w:sz w:val="24"/>
        </w:rPr>
        <w:t xml:space="preserve">在确定采购需求、编制采购文件过程中提供咨询论证，其提供的咨询论证意见成为采购文件中 规定的供应商资格条件、技术服务商务要求、评标因素和标准、政府采购合同等实质性内容条款的，视同为采购项目提供规范编制。 </w:t>
      </w:r>
    </w:p>
    <w:p>
      <w:pPr>
        <w:tabs>
          <w:tab w:val="left" w:pos="7665"/>
        </w:tabs>
        <w:adjustRightIn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4</w:t>
      </w:r>
      <w:r>
        <w:rPr>
          <w:rFonts w:hint="eastAsia" w:ascii="宋体" w:hAnsi="宋体" w:cs="宋体"/>
          <w:sz w:val="24"/>
        </w:rPr>
        <w:t xml:space="preserve"> 供应商实际控制人或者中高级管理人员，</w:t>
      </w:r>
      <w:r>
        <w:rPr>
          <w:rFonts w:hint="eastAsia" w:ascii="宋体" w:hAnsi="宋体" w:cs="宋体"/>
          <w:sz w:val="24"/>
          <w:highlight w:val="none"/>
        </w:rPr>
        <w:t>同时是采购</w:t>
      </w:r>
      <w:r>
        <w:rPr>
          <w:rFonts w:hint="eastAsia" w:ascii="宋体" w:hAnsi="宋体" w:cs="宋体"/>
          <w:sz w:val="24"/>
          <w:highlight w:val="none"/>
          <w:lang w:val="en-US" w:eastAsia="zh-CN"/>
        </w:rPr>
        <w:t>代理</w:t>
      </w:r>
      <w:r>
        <w:rPr>
          <w:rFonts w:hint="eastAsia" w:ascii="宋体" w:hAnsi="宋体" w:cs="宋体"/>
          <w:sz w:val="24"/>
          <w:highlight w:val="none"/>
        </w:rPr>
        <w:t>机构工作人员，</w:t>
      </w:r>
      <w:r>
        <w:rPr>
          <w:rFonts w:hint="eastAsia" w:ascii="宋体" w:hAnsi="宋体" w:cs="宋体"/>
          <w:sz w:val="24"/>
        </w:rPr>
        <w:t xml:space="preserve">不得参与本项目政府采购活动。 </w:t>
      </w:r>
    </w:p>
    <w:p>
      <w:pPr>
        <w:tabs>
          <w:tab w:val="left" w:pos="7665"/>
        </w:tabs>
        <w:adjustRightIn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5</w:t>
      </w:r>
      <w:r>
        <w:rPr>
          <w:rFonts w:hint="eastAsia" w:ascii="宋体" w:hAnsi="宋体" w:cs="宋体"/>
          <w:sz w:val="24"/>
        </w:rPr>
        <w:t xml:space="preserve"> 同一母公司的两家以上的子公司只能组成联合体参加本项目同一合同项下的采购活动，不得以不同供应商身份同时参加本项目同一合同项下的采购活动。 </w:t>
      </w:r>
    </w:p>
    <w:p>
      <w:pPr>
        <w:tabs>
          <w:tab w:val="left" w:pos="7665"/>
        </w:tabs>
        <w:adjustRightInd w:val="0"/>
        <w:spacing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z w:val="24"/>
          <w:lang w:val="en-US" w:eastAsia="zh-CN"/>
        </w:rPr>
        <w:t>6</w:t>
      </w:r>
      <w:r>
        <w:rPr>
          <w:rFonts w:hint="eastAsia" w:ascii="宋体" w:hAnsi="宋体" w:cs="宋体"/>
          <w:sz w:val="24"/>
        </w:rPr>
        <w:t xml:space="preserve"> 回避。政府采购活动中，采购人员及相关人员与供应商有下列利害关系之一的，应当回避： </w:t>
      </w:r>
    </w:p>
    <w:p>
      <w:pPr>
        <w:tabs>
          <w:tab w:val="left" w:pos="7665"/>
        </w:tabs>
        <w:adjustRightInd w:val="0"/>
        <w:spacing w:line="360" w:lineRule="auto"/>
        <w:ind w:firstLine="480" w:firstLineChars="200"/>
        <w:rPr>
          <w:rFonts w:ascii="宋体" w:hAnsi="宋体" w:cs="宋体"/>
          <w:sz w:val="24"/>
        </w:rPr>
      </w:pPr>
      <w:r>
        <w:rPr>
          <w:rFonts w:hint="eastAsia" w:ascii="宋体" w:hAnsi="宋体" w:cs="宋体"/>
          <w:sz w:val="24"/>
        </w:rPr>
        <w:t xml:space="preserve">（1）参加采购活动前3年内与供应商存在劳动关系； </w:t>
      </w:r>
    </w:p>
    <w:p>
      <w:pPr>
        <w:tabs>
          <w:tab w:val="left" w:pos="7665"/>
        </w:tabs>
        <w:adjustRightInd w:val="0"/>
        <w:spacing w:line="360" w:lineRule="auto"/>
        <w:ind w:firstLine="480" w:firstLineChars="200"/>
        <w:rPr>
          <w:rFonts w:ascii="宋体" w:hAnsi="宋体" w:cs="宋体"/>
          <w:sz w:val="24"/>
        </w:rPr>
      </w:pPr>
      <w:r>
        <w:rPr>
          <w:rFonts w:hint="eastAsia" w:ascii="宋体" w:hAnsi="宋体" w:cs="宋体"/>
          <w:sz w:val="24"/>
        </w:rPr>
        <w:t>（2）参加采购活动前</w:t>
      </w:r>
      <w:r>
        <w:rPr>
          <w:rFonts w:ascii="宋体" w:hAnsi="宋体" w:cs="宋体"/>
          <w:sz w:val="24"/>
        </w:rPr>
        <w:t>3</w:t>
      </w:r>
      <w:r>
        <w:rPr>
          <w:rFonts w:hint="eastAsia" w:ascii="宋体" w:hAnsi="宋体" w:cs="宋体"/>
          <w:sz w:val="24"/>
        </w:rPr>
        <w:t xml:space="preserve">年内担任供应商的董事、监事； </w:t>
      </w:r>
    </w:p>
    <w:p>
      <w:pPr>
        <w:tabs>
          <w:tab w:val="left" w:pos="7665"/>
        </w:tabs>
        <w:adjustRightInd w:val="0"/>
        <w:spacing w:line="360" w:lineRule="auto"/>
        <w:ind w:firstLine="480" w:firstLineChars="200"/>
        <w:rPr>
          <w:rFonts w:ascii="宋体" w:hAnsi="宋体" w:cs="宋体"/>
          <w:sz w:val="24"/>
        </w:rPr>
      </w:pPr>
      <w:r>
        <w:rPr>
          <w:rFonts w:hint="eastAsia" w:ascii="宋体" w:hAnsi="宋体" w:cs="宋体"/>
          <w:sz w:val="24"/>
        </w:rPr>
        <w:t>（3）参加采购活动前</w:t>
      </w:r>
      <w:r>
        <w:rPr>
          <w:rFonts w:ascii="宋体" w:hAnsi="宋体" w:cs="宋体"/>
          <w:sz w:val="24"/>
        </w:rPr>
        <w:t>3</w:t>
      </w:r>
      <w:r>
        <w:rPr>
          <w:rFonts w:hint="eastAsia" w:ascii="宋体" w:hAnsi="宋体" w:cs="宋体"/>
          <w:sz w:val="24"/>
        </w:rPr>
        <w:t xml:space="preserve">年内是供应商的控股股东或者实际控制人； </w:t>
      </w:r>
    </w:p>
    <w:p>
      <w:pPr>
        <w:tabs>
          <w:tab w:val="left" w:pos="7665"/>
        </w:tabs>
        <w:adjustRightInd w:val="0"/>
        <w:spacing w:line="360" w:lineRule="auto"/>
        <w:ind w:firstLine="480" w:firstLineChars="200"/>
        <w:rPr>
          <w:rFonts w:ascii="宋体" w:hAnsi="宋体" w:cs="宋体"/>
          <w:sz w:val="24"/>
        </w:rPr>
      </w:pPr>
      <w:r>
        <w:rPr>
          <w:rFonts w:hint="eastAsia" w:ascii="宋体" w:hAnsi="宋体" w:cs="宋体"/>
          <w:sz w:val="24"/>
        </w:rPr>
        <w:t xml:space="preserve">（4）与供应商的法定代表人或者负责人有夫妻、直系血亲、三代以内旁系血亲或者近姻 亲关系； </w:t>
      </w:r>
    </w:p>
    <w:p>
      <w:pPr>
        <w:tabs>
          <w:tab w:val="left" w:pos="7665"/>
        </w:tabs>
        <w:adjustRightInd w:val="0"/>
        <w:spacing w:line="360" w:lineRule="auto"/>
        <w:ind w:firstLine="480" w:firstLineChars="200"/>
        <w:rPr>
          <w:rFonts w:ascii="宋体" w:hAnsi="宋体" w:cs="宋体"/>
          <w:sz w:val="24"/>
        </w:rPr>
      </w:pPr>
      <w:r>
        <w:rPr>
          <w:rFonts w:hint="eastAsia" w:ascii="宋体" w:hAnsi="宋体" w:cs="宋体"/>
          <w:sz w:val="24"/>
        </w:rPr>
        <w:t xml:space="preserve">（5）与供应商有其他可能影响政府采购活动公平、公正进行的关系。 </w:t>
      </w:r>
    </w:p>
    <w:p>
      <w:pPr>
        <w:tabs>
          <w:tab w:val="left" w:pos="7665"/>
        </w:tabs>
        <w:adjustRightInd w:val="0"/>
        <w:spacing w:line="360" w:lineRule="auto"/>
        <w:ind w:firstLine="480" w:firstLineChars="200"/>
        <w:rPr>
          <w:rFonts w:ascii="宋体" w:hAnsi="宋体" w:cs="宋体"/>
          <w:sz w:val="24"/>
        </w:rPr>
      </w:pPr>
      <w:r>
        <w:rPr>
          <w:rFonts w:hint="eastAsia" w:ascii="宋体" w:hAnsi="宋体" w:cs="宋体"/>
          <w:sz w:val="24"/>
        </w:rPr>
        <w:t xml:space="preserve">本项目政府采购活动中需要依法回避的采购人员是指采购人内部负责采购项目的具体经办工作人员和直接分管采购项目的负责人。本项目政府采购活动中需要依法回避的相关人员是指谈判小组成员。 </w:t>
      </w:r>
    </w:p>
    <w:p>
      <w:pPr>
        <w:tabs>
          <w:tab w:val="left" w:pos="7665"/>
        </w:tabs>
        <w:adjustRightInd w:val="0"/>
        <w:spacing w:line="360" w:lineRule="auto"/>
        <w:ind w:firstLine="480" w:firstLineChars="200"/>
        <w:rPr>
          <w:rFonts w:ascii="宋体" w:hAnsi="宋体" w:cs="宋体"/>
          <w:sz w:val="24"/>
        </w:rPr>
      </w:pPr>
      <w:r>
        <w:rPr>
          <w:rFonts w:hint="eastAsia" w:ascii="宋体" w:hAnsi="宋体" w:cs="宋体"/>
          <w:sz w:val="24"/>
        </w:rPr>
        <w:t>供应商认为采购人员及相关人员与其他供应商有利害关系的，可以向采购</w:t>
      </w:r>
      <w:r>
        <w:rPr>
          <w:rFonts w:hint="eastAsia" w:ascii="宋体" w:hAnsi="宋体" w:cs="宋体"/>
          <w:sz w:val="24"/>
          <w:lang w:val="en-US" w:eastAsia="zh-CN"/>
        </w:rPr>
        <w:t>人</w:t>
      </w:r>
      <w:r>
        <w:rPr>
          <w:rFonts w:hint="eastAsia" w:ascii="宋体" w:hAnsi="宋体" w:cs="宋体"/>
          <w:sz w:val="24"/>
        </w:rPr>
        <w:t>书面提出回避申请，并说明理由。采购</w:t>
      </w:r>
      <w:r>
        <w:rPr>
          <w:rFonts w:hint="eastAsia" w:ascii="宋体" w:hAnsi="宋体" w:cs="宋体"/>
          <w:sz w:val="24"/>
          <w:lang w:val="en-US" w:eastAsia="zh-CN"/>
        </w:rPr>
        <w:t>人</w:t>
      </w:r>
      <w:r>
        <w:rPr>
          <w:rFonts w:hint="eastAsia" w:ascii="宋体" w:hAnsi="宋体" w:cs="宋体"/>
          <w:sz w:val="24"/>
        </w:rPr>
        <w:t>将及时询问被申请回避人员，有利害关系的被申请回避人员应当回避。</w:t>
      </w:r>
    </w:p>
    <w:bookmarkEnd w:id="99"/>
    <w:bookmarkEnd w:id="100"/>
    <w:bookmarkEnd w:id="101"/>
    <w:bookmarkEnd w:id="102"/>
    <w:bookmarkEnd w:id="103"/>
    <w:p>
      <w:pPr>
        <w:spacing w:line="360" w:lineRule="auto"/>
        <w:ind w:firstLine="482" w:firstLineChars="200"/>
        <w:rPr>
          <w:rFonts w:ascii="宋体" w:hAnsi="宋体" w:cs="宋体"/>
          <w:b/>
          <w:bCs/>
          <w:sz w:val="24"/>
        </w:rPr>
      </w:pPr>
      <w:r>
        <w:rPr>
          <w:rFonts w:hint="eastAsia" w:ascii="宋体" w:hAnsi="宋体" w:cs="宋体"/>
          <w:b/>
          <w:bCs/>
          <w:sz w:val="24"/>
        </w:rPr>
        <w:t>6.联合体竞争性谈判（实质性要求）</w:t>
      </w:r>
    </w:p>
    <w:p>
      <w:pPr>
        <w:spacing w:line="360" w:lineRule="auto"/>
        <w:ind w:firstLine="480" w:firstLineChars="200"/>
        <w:rPr>
          <w:rFonts w:ascii="宋体" w:hAnsi="宋体" w:cs="宋体"/>
          <w:sz w:val="24"/>
        </w:rPr>
      </w:pPr>
      <w:r>
        <w:rPr>
          <w:rFonts w:hint="eastAsia" w:ascii="宋体" w:hAnsi="宋体" w:cs="宋体"/>
          <w:sz w:val="24"/>
        </w:rPr>
        <w:t>本项目不接受联合体参与采购活动。</w:t>
      </w:r>
    </w:p>
    <w:p>
      <w:pPr>
        <w:spacing w:line="360" w:lineRule="auto"/>
        <w:ind w:firstLine="482" w:firstLineChars="200"/>
        <w:rPr>
          <w:rFonts w:ascii="宋体" w:hAnsi="宋体" w:cs="宋体"/>
          <w:b/>
          <w:bCs/>
          <w:sz w:val="24"/>
        </w:rPr>
      </w:pPr>
      <w:r>
        <w:rPr>
          <w:rFonts w:hint="eastAsia" w:ascii="宋体" w:hAnsi="宋体" w:cs="宋体"/>
          <w:b/>
          <w:bCs/>
          <w:sz w:val="24"/>
        </w:rPr>
        <w:t>7.谈判保证金（实质性要求）</w:t>
      </w:r>
    </w:p>
    <w:p>
      <w:pPr>
        <w:spacing w:line="360" w:lineRule="auto"/>
        <w:ind w:firstLine="480" w:firstLineChars="200"/>
        <w:rPr>
          <w:rFonts w:ascii="宋体" w:hAnsi="宋体" w:cs="宋体"/>
          <w:sz w:val="24"/>
        </w:rPr>
      </w:pPr>
      <w:r>
        <w:rPr>
          <w:rFonts w:hint="eastAsia" w:ascii="宋体" w:hAnsi="宋体" w:cs="宋体"/>
          <w:sz w:val="24"/>
        </w:rPr>
        <w:t>详见“供应商须知前附表”第1</w:t>
      </w:r>
      <w:r>
        <w:rPr>
          <w:rFonts w:ascii="宋体" w:hAnsi="宋体" w:cs="宋体"/>
          <w:sz w:val="24"/>
        </w:rPr>
        <w:t>1</w:t>
      </w:r>
      <w:r>
        <w:rPr>
          <w:rFonts w:hint="eastAsia" w:ascii="宋体" w:hAnsi="宋体" w:cs="宋体"/>
          <w:sz w:val="24"/>
        </w:rPr>
        <w:t>条。</w:t>
      </w:r>
    </w:p>
    <w:p>
      <w:pPr>
        <w:spacing w:line="360" w:lineRule="auto"/>
        <w:ind w:firstLine="482" w:firstLineChars="200"/>
        <w:rPr>
          <w:rFonts w:ascii="宋体" w:hAnsi="宋体" w:cs="宋体"/>
          <w:b/>
          <w:bCs/>
          <w:sz w:val="24"/>
        </w:rPr>
      </w:pPr>
      <w:r>
        <w:rPr>
          <w:rFonts w:hint="eastAsia" w:ascii="宋体" w:hAnsi="宋体" w:cs="宋体"/>
          <w:b/>
          <w:bCs/>
          <w:sz w:val="24"/>
        </w:rPr>
        <w:t>8.响应文件有效期（实质性要求）</w:t>
      </w:r>
    </w:p>
    <w:p>
      <w:pPr>
        <w:spacing w:line="360" w:lineRule="auto"/>
        <w:ind w:firstLine="480" w:firstLineChars="200"/>
        <w:rPr>
          <w:rFonts w:ascii="宋体" w:hAnsi="宋体" w:cs="宋体"/>
          <w:sz w:val="24"/>
        </w:rPr>
      </w:pPr>
      <w:r>
        <w:rPr>
          <w:rFonts w:hint="eastAsia" w:ascii="宋体" w:hAnsi="宋体" w:cs="宋体"/>
          <w:sz w:val="24"/>
        </w:rPr>
        <w:t xml:space="preserve">本项目响应文件有效期为递交谈判响应文件截止之日起90天。供应商响应文件中必须载明响应文件有效期，响应文件中载明的响应文件有效期可以长于谈判文件规定的期限，但不得短于谈判文件规定的期限。否则，其响应文件将作为无效响应处理。 </w:t>
      </w:r>
    </w:p>
    <w:p>
      <w:pPr>
        <w:spacing w:line="360" w:lineRule="auto"/>
        <w:ind w:firstLine="480" w:firstLineChars="200"/>
        <w:rPr>
          <w:rFonts w:ascii="宋体" w:hAnsi="宋体" w:cs="宋体"/>
          <w:sz w:val="24"/>
        </w:rPr>
      </w:pPr>
      <w:r>
        <w:rPr>
          <w:rFonts w:hint="eastAsia" w:ascii="宋体" w:hAnsi="宋体" w:cs="宋体"/>
          <w:sz w:val="24"/>
        </w:rPr>
        <w:t>因不可抗力事件，采购人可于响应文件有效期届满之前与供应商协商延长响应文件有效期。供应商拒绝延长响应文件有效期的，不得再参与该项目后续采购活动，但由此给供应商造成的损失，采购人可以自主决定是否可以给予适当补偿。</w:t>
      </w:r>
    </w:p>
    <w:p>
      <w:pPr>
        <w:spacing w:line="360" w:lineRule="auto"/>
        <w:ind w:firstLine="480" w:firstLineChars="200"/>
        <w:rPr>
          <w:rFonts w:ascii="宋体" w:hAnsi="宋体" w:cs="宋体"/>
          <w:sz w:val="24"/>
        </w:rPr>
      </w:pPr>
      <w:r>
        <w:rPr>
          <w:rFonts w:hint="eastAsia" w:ascii="宋体" w:hAnsi="宋体" w:cs="宋体"/>
          <w:sz w:val="24"/>
        </w:rPr>
        <w:t>供应商同意延长响应文件有效期的，不能修改响应文件。因采购人采购需求作出必要调整，采购人可于响应文件有效期届满之前与供应商协商延长响应文件有效期。供应商拒绝延长响应文件有效期的，不得再参与该项目后续采购活动，但由此给供应商造成的损失，采购人应当予以赔偿或者合理补偿。供应商同意延长响应文件有效期的，不能修改响应文件。</w:t>
      </w:r>
    </w:p>
    <w:p>
      <w:pPr>
        <w:spacing w:line="360" w:lineRule="auto"/>
        <w:ind w:firstLine="482" w:firstLineChars="200"/>
        <w:rPr>
          <w:rFonts w:ascii="宋体" w:hAnsi="宋体" w:cs="宋体"/>
          <w:b/>
          <w:bCs/>
          <w:sz w:val="24"/>
        </w:rPr>
      </w:pPr>
      <w:r>
        <w:rPr>
          <w:rFonts w:hint="eastAsia" w:ascii="宋体" w:hAnsi="宋体" w:cs="宋体"/>
          <w:b/>
          <w:bCs/>
          <w:sz w:val="24"/>
        </w:rPr>
        <w:t>9.知识产权（实质性要求）</w:t>
      </w:r>
    </w:p>
    <w:p>
      <w:pPr>
        <w:spacing w:line="360" w:lineRule="auto"/>
        <w:ind w:firstLine="480" w:firstLineChars="200"/>
        <w:rPr>
          <w:rFonts w:ascii="宋体" w:hAnsi="宋体" w:cs="宋体"/>
          <w:sz w:val="24"/>
        </w:rPr>
      </w:pPr>
      <w:r>
        <w:rPr>
          <w:rFonts w:hint="eastAsia" w:ascii="宋体" w:hAnsi="宋体" w:cs="宋体"/>
          <w:sz w:val="24"/>
        </w:rPr>
        <w:t xml:space="preserve">9.1 供应商应承诺在本项目中使用的任何产品和服务（包括部分使用），不会产生因第三方提出侵犯其专利权、商标权或其它知识产权而引起的法律和经济纠纷，如因专利权、商标 权或其它知识产权而引起法律和经济纠纷，由供应商承担所有相关责任。 </w:t>
      </w:r>
    </w:p>
    <w:p>
      <w:pPr>
        <w:spacing w:line="360" w:lineRule="auto"/>
        <w:ind w:firstLine="480" w:firstLineChars="200"/>
        <w:rPr>
          <w:rFonts w:ascii="宋体" w:hAnsi="宋体" w:cs="宋体"/>
          <w:sz w:val="24"/>
        </w:rPr>
      </w:pPr>
      <w:r>
        <w:rPr>
          <w:rFonts w:hint="eastAsia" w:ascii="宋体" w:hAnsi="宋体" w:cs="宋体"/>
          <w:sz w:val="24"/>
        </w:rPr>
        <w:t xml:space="preserve">9.2 除非谈判文件特别规定，采购人享有本项目实施过程中产生的知识成果及知识产权。 </w:t>
      </w:r>
    </w:p>
    <w:p>
      <w:pPr>
        <w:spacing w:line="360" w:lineRule="auto"/>
        <w:ind w:firstLine="480" w:firstLineChars="200"/>
        <w:rPr>
          <w:rFonts w:ascii="宋体" w:hAnsi="宋体" w:cs="宋体"/>
          <w:sz w:val="24"/>
        </w:rPr>
      </w:pPr>
      <w:r>
        <w:rPr>
          <w:rFonts w:hint="eastAsia" w:ascii="宋体" w:hAnsi="宋体" w:cs="宋体"/>
          <w:sz w:val="24"/>
        </w:rPr>
        <w:t xml:space="preserve">9.3 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 </w:t>
      </w:r>
    </w:p>
    <w:p>
      <w:pPr>
        <w:spacing w:line="360" w:lineRule="auto"/>
        <w:ind w:firstLine="480" w:firstLineChars="200"/>
        <w:rPr>
          <w:rFonts w:ascii="宋体" w:hAnsi="宋体" w:cs="宋体"/>
          <w:sz w:val="24"/>
        </w:rPr>
      </w:pPr>
      <w:r>
        <w:rPr>
          <w:rFonts w:hint="eastAsia" w:ascii="宋体" w:hAnsi="宋体" w:cs="宋体"/>
          <w:sz w:val="24"/>
        </w:rPr>
        <w:t>9.4 如采用供应商所不拥有的知识产权，则在报价中必须包括合法获取该知识产权的相关费用。</w:t>
      </w:r>
    </w:p>
    <w:p>
      <w:pPr>
        <w:spacing w:line="360" w:lineRule="auto"/>
        <w:ind w:firstLine="480"/>
        <w:jc w:val="center"/>
        <w:rPr>
          <w:rFonts w:ascii="宋体" w:hAnsi="宋体" w:cs="宋体"/>
          <w:b/>
          <w:sz w:val="32"/>
          <w:szCs w:val="32"/>
        </w:rPr>
      </w:pPr>
      <w:r>
        <w:rPr>
          <w:rFonts w:hint="eastAsia" w:ascii="宋体" w:hAnsi="宋体" w:cs="宋体"/>
          <w:b/>
          <w:sz w:val="32"/>
          <w:szCs w:val="32"/>
        </w:rPr>
        <w:t>三、谈判文件说明</w:t>
      </w:r>
    </w:p>
    <w:p>
      <w:pPr>
        <w:tabs>
          <w:tab w:val="left" w:pos="7665"/>
        </w:tabs>
        <w:adjustRightInd w:val="0"/>
        <w:spacing w:line="360" w:lineRule="auto"/>
        <w:ind w:firstLine="482" w:firstLineChars="200"/>
        <w:rPr>
          <w:rFonts w:ascii="宋体" w:hAnsi="宋体" w:cs="宋体"/>
          <w:b/>
          <w:sz w:val="24"/>
        </w:rPr>
      </w:pPr>
      <w:r>
        <w:rPr>
          <w:rFonts w:hint="eastAsia" w:ascii="宋体" w:hAnsi="宋体" w:cs="宋体"/>
          <w:b/>
          <w:sz w:val="24"/>
        </w:rPr>
        <w:t>1</w:t>
      </w:r>
      <w:r>
        <w:rPr>
          <w:rFonts w:ascii="宋体" w:hAnsi="宋体" w:cs="宋体"/>
          <w:b/>
          <w:sz w:val="24"/>
        </w:rPr>
        <w:t>0.</w:t>
      </w:r>
      <w:r>
        <w:rPr>
          <w:rFonts w:hint="eastAsia" w:ascii="宋体" w:hAnsi="宋体" w:cs="宋体"/>
          <w:b/>
          <w:sz w:val="24"/>
        </w:rPr>
        <w:t>谈判文件的构成（实质性要求）</w:t>
      </w:r>
    </w:p>
    <w:p>
      <w:pPr>
        <w:tabs>
          <w:tab w:val="left" w:pos="7665"/>
        </w:tabs>
        <w:adjustRightInd w:val="0"/>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0.1</w:t>
      </w:r>
      <w:r>
        <w:rPr>
          <w:rFonts w:hint="eastAsia" w:ascii="宋体" w:hAnsi="宋体" w:cs="宋体"/>
          <w:sz w:val="24"/>
        </w:rPr>
        <w:t>谈判文件是供应商准备响应文件和参加谈判的依据，同时也是谈判的重要依据，具有准法律文件性质。谈判文件用以阐明采购项目所需的资质、技术、服务及报价等要求、竞标与谈判程序、有关规定和注意事项以及合同主要条款等。</w:t>
      </w:r>
    </w:p>
    <w:p>
      <w:pPr>
        <w:tabs>
          <w:tab w:val="left" w:pos="7665"/>
        </w:tabs>
        <w:adjustRightInd w:val="0"/>
        <w:spacing w:line="360" w:lineRule="auto"/>
        <w:ind w:firstLine="480" w:firstLineChars="200"/>
        <w:rPr>
          <w:rFonts w:ascii="宋体" w:hAnsi="宋体" w:cs="宋体"/>
          <w:sz w:val="24"/>
        </w:rPr>
      </w:pPr>
      <w:r>
        <w:rPr>
          <w:rFonts w:hint="eastAsia" w:ascii="宋体" w:hAnsi="宋体" w:cs="宋体"/>
          <w:sz w:val="24"/>
        </w:rPr>
        <w:t>10.2 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p>
    <w:p>
      <w:pPr>
        <w:spacing w:line="360" w:lineRule="auto"/>
        <w:ind w:firstLine="378" w:firstLineChars="147"/>
        <w:rPr>
          <w:rFonts w:ascii="宋体" w:hAnsi="宋体" w:cs="宋体"/>
          <w:b/>
          <w:bCs/>
          <w:spacing w:val="8"/>
          <w:sz w:val="24"/>
        </w:rPr>
      </w:pPr>
      <w:r>
        <w:rPr>
          <w:rFonts w:ascii="宋体" w:hAnsi="宋体" w:cs="宋体"/>
          <w:b/>
          <w:bCs/>
          <w:spacing w:val="8"/>
          <w:sz w:val="24"/>
        </w:rPr>
        <w:t>11.</w:t>
      </w:r>
      <w:r>
        <w:rPr>
          <w:rFonts w:hint="eastAsia" w:ascii="宋体" w:hAnsi="宋体" w:cs="宋体"/>
          <w:b/>
          <w:sz w:val="24"/>
        </w:rPr>
        <w:t>谈判文件的澄清和修改</w:t>
      </w:r>
    </w:p>
    <w:p>
      <w:pPr>
        <w:tabs>
          <w:tab w:val="left" w:pos="7665"/>
        </w:tabs>
        <w:adjustRightInd w:val="0"/>
        <w:spacing w:line="360" w:lineRule="auto"/>
        <w:ind w:firstLine="480" w:firstLineChars="200"/>
        <w:rPr>
          <w:rFonts w:ascii="宋体" w:hAnsi="宋体" w:cs="宋体"/>
          <w:sz w:val="24"/>
        </w:rPr>
      </w:pPr>
      <w:r>
        <w:rPr>
          <w:rFonts w:ascii="宋体" w:hAnsi="宋体" w:cs="宋体"/>
          <w:sz w:val="24"/>
        </w:rPr>
        <w:t xml:space="preserve">11.1 </w:t>
      </w:r>
      <w:r>
        <w:rPr>
          <w:rFonts w:hint="eastAsia" w:ascii="宋体" w:hAnsi="宋体" w:cs="宋体"/>
          <w:sz w:val="24"/>
        </w:rPr>
        <w:t>在递交响应文件截止之日前，</w:t>
      </w:r>
      <w:r>
        <w:rPr>
          <w:rFonts w:hint="eastAsia" w:ascii="宋体" w:hAnsi="宋体" w:cs="宋体"/>
          <w:sz w:val="24"/>
          <w:lang w:eastAsia="zh-CN"/>
        </w:rPr>
        <w:t>采购人</w:t>
      </w:r>
      <w:r>
        <w:rPr>
          <w:rFonts w:hint="eastAsia" w:ascii="宋体" w:hAnsi="宋体" w:cs="宋体"/>
          <w:sz w:val="24"/>
        </w:rPr>
        <w:t>可以对谈判文件进行澄清或者修改。</w:t>
      </w:r>
    </w:p>
    <w:p>
      <w:pPr>
        <w:topLinePunct/>
        <w:spacing w:line="360" w:lineRule="auto"/>
        <w:ind w:firstLine="512" w:firstLineChars="200"/>
        <w:jc w:val="left"/>
        <w:rPr>
          <w:rFonts w:ascii="宋体" w:hAnsi="宋体" w:cs="宋体"/>
          <w:bCs/>
          <w:spacing w:val="8"/>
          <w:sz w:val="24"/>
        </w:rPr>
      </w:pPr>
      <w:r>
        <w:rPr>
          <w:rFonts w:hint="eastAsia" w:ascii="宋体" w:hAnsi="宋体" w:cs="宋体"/>
          <w:bCs/>
          <w:spacing w:val="8"/>
          <w:sz w:val="24"/>
        </w:rPr>
        <w:t>1</w:t>
      </w:r>
      <w:r>
        <w:rPr>
          <w:rFonts w:ascii="宋体" w:hAnsi="宋体" w:cs="宋体"/>
          <w:bCs/>
          <w:spacing w:val="8"/>
          <w:sz w:val="24"/>
        </w:rPr>
        <w:t>1.2</w:t>
      </w:r>
      <w:r>
        <w:rPr>
          <w:rFonts w:hint="eastAsia" w:ascii="宋体" w:hAnsi="宋体" w:cs="宋体"/>
          <w:bCs/>
          <w:spacing w:val="8"/>
          <w:sz w:val="24"/>
        </w:rPr>
        <w:t>采购</w:t>
      </w:r>
      <w:r>
        <w:rPr>
          <w:rFonts w:hint="eastAsia" w:ascii="宋体" w:hAnsi="宋体" w:cs="宋体"/>
          <w:bCs/>
          <w:spacing w:val="8"/>
          <w:sz w:val="24"/>
          <w:lang w:val="en-US" w:eastAsia="zh-CN"/>
        </w:rPr>
        <w:t>人</w:t>
      </w:r>
      <w:r>
        <w:rPr>
          <w:rFonts w:hint="eastAsia" w:ascii="宋体" w:hAnsi="宋体" w:cs="宋体"/>
          <w:bCs/>
          <w:spacing w:val="8"/>
          <w:sz w:val="24"/>
        </w:rPr>
        <w:t>对已发出的谈判文件进行澄清或者修改，应当以书面形式将澄清或者修改的内容通知所有购买了谈判文件的供应商，同时在中国招标投标公共服务平台发布更正公告。该澄清或者修改的内容为谈判文件的组成部分，澄清或者修改的内容可能影响响应文件编制的，采购人发布公告并书面通知供应商的时间，应当在提交首次响应文件截止之日起</w:t>
      </w:r>
      <w:r>
        <w:rPr>
          <w:rFonts w:ascii="宋体" w:hAnsi="宋体" w:cs="宋体"/>
          <w:bCs/>
          <w:spacing w:val="8"/>
          <w:sz w:val="24"/>
        </w:rPr>
        <w:t>3</w:t>
      </w:r>
      <w:r>
        <w:rPr>
          <w:rFonts w:hint="eastAsia" w:ascii="宋体" w:hAnsi="宋体" w:cs="宋体"/>
          <w:bCs/>
          <w:spacing w:val="8"/>
          <w:sz w:val="24"/>
        </w:rPr>
        <w:t xml:space="preserve">个工作日前；不足上述时间的，应当顺延递交响应文件的截止时间。 </w:t>
      </w:r>
    </w:p>
    <w:p>
      <w:pPr>
        <w:topLinePunct/>
        <w:spacing w:line="360" w:lineRule="auto"/>
        <w:ind w:firstLine="512" w:firstLineChars="200"/>
        <w:jc w:val="left"/>
        <w:rPr>
          <w:rFonts w:ascii="宋体" w:hAnsi="宋体" w:cs="宋体"/>
          <w:bCs/>
          <w:spacing w:val="8"/>
          <w:sz w:val="24"/>
        </w:rPr>
      </w:pPr>
      <w:r>
        <w:rPr>
          <w:rFonts w:hint="eastAsia" w:ascii="宋体" w:hAnsi="宋体" w:cs="宋体"/>
          <w:bCs/>
          <w:spacing w:val="8"/>
          <w:sz w:val="24"/>
        </w:rPr>
        <w:t xml:space="preserve">11.3 供应商应于响应文件递交截止时间之前在中国招标投标公共服务平台查询本项目的更正公告，以保证其对竞争性谈判文件做出正确的响应。供应商未按要求下载相关文件，或由于未及时关注更正公告的信息造成的后果，其责任由供应商自行负责。 </w:t>
      </w:r>
    </w:p>
    <w:p>
      <w:pPr>
        <w:topLinePunct/>
        <w:spacing w:line="360" w:lineRule="auto"/>
        <w:ind w:firstLine="512" w:firstLineChars="200"/>
        <w:jc w:val="left"/>
        <w:rPr>
          <w:rFonts w:ascii="宋体" w:hAnsi="宋体" w:cs="宋体"/>
          <w:bCs/>
          <w:spacing w:val="8"/>
          <w:sz w:val="24"/>
        </w:rPr>
      </w:pPr>
      <w:r>
        <w:rPr>
          <w:rFonts w:hint="eastAsia" w:ascii="宋体" w:hAnsi="宋体" w:cs="宋体"/>
          <w:bCs/>
          <w:spacing w:val="8"/>
          <w:sz w:val="24"/>
        </w:rPr>
        <w:t xml:space="preserve">11.4 更正通知通过供应商报名时备注的电子邮箱发送至所有购买竞争性谈判文件的供应商，供应商在收到相应更正通知后，以书面形式给予确认，该更正公告作为竞争性谈判文件的组成部分，具有约束作用。如供应商在要求的时间内未给予书面回复，则视为收到并认可该更正公告的内容。 </w:t>
      </w:r>
    </w:p>
    <w:p>
      <w:pPr>
        <w:topLinePunct/>
        <w:spacing w:line="360" w:lineRule="auto"/>
        <w:ind w:firstLine="512" w:firstLineChars="200"/>
        <w:jc w:val="left"/>
        <w:rPr>
          <w:rFonts w:ascii="宋体" w:hAnsi="宋体" w:cs="宋体"/>
          <w:bCs/>
          <w:spacing w:val="8"/>
          <w:sz w:val="24"/>
        </w:rPr>
      </w:pPr>
      <w:r>
        <w:rPr>
          <w:rFonts w:hint="eastAsia" w:ascii="宋体" w:hAnsi="宋体" w:cs="宋体"/>
          <w:bCs/>
          <w:spacing w:val="8"/>
          <w:sz w:val="24"/>
        </w:rPr>
        <w:t>11.5 供应商认为采购人需要对谈判文件进行澄清或者修改的，可以在提交首次响应文件截止之日</w:t>
      </w:r>
      <w:r>
        <w:rPr>
          <w:rFonts w:ascii="宋体" w:hAnsi="宋体" w:cs="宋体"/>
          <w:bCs/>
          <w:spacing w:val="8"/>
          <w:sz w:val="24"/>
        </w:rPr>
        <w:t>3</w:t>
      </w:r>
      <w:r>
        <w:rPr>
          <w:rFonts w:hint="eastAsia" w:ascii="宋体" w:hAnsi="宋体" w:cs="宋体"/>
          <w:bCs/>
          <w:spacing w:val="8"/>
          <w:sz w:val="24"/>
        </w:rPr>
        <w:t>个工作日前以书面形式向采购人提出申请，由采购人决定是否采纳供应商的申请事项。</w:t>
      </w:r>
    </w:p>
    <w:p>
      <w:pPr>
        <w:topLinePunct/>
        <w:spacing w:line="360" w:lineRule="auto"/>
        <w:ind w:firstLine="514" w:firstLineChars="200"/>
        <w:jc w:val="left"/>
        <w:rPr>
          <w:rFonts w:ascii="宋体" w:hAnsi="宋体" w:cs="宋体"/>
          <w:b/>
          <w:spacing w:val="8"/>
          <w:sz w:val="24"/>
        </w:rPr>
      </w:pPr>
      <w:r>
        <w:rPr>
          <w:rFonts w:hint="eastAsia" w:ascii="宋体" w:hAnsi="宋体" w:cs="宋体"/>
          <w:b/>
          <w:spacing w:val="8"/>
          <w:sz w:val="24"/>
        </w:rPr>
        <w:t>12. 答疑会和现场考察</w:t>
      </w:r>
    </w:p>
    <w:p>
      <w:pPr>
        <w:topLinePunct/>
        <w:spacing w:line="360" w:lineRule="auto"/>
        <w:ind w:firstLine="512" w:firstLineChars="200"/>
        <w:jc w:val="left"/>
        <w:rPr>
          <w:rFonts w:ascii="宋体" w:hAnsi="宋体" w:cs="宋体"/>
          <w:bCs/>
          <w:spacing w:val="8"/>
          <w:sz w:val="24"/>
        </w:rPr>
      </w:pPr>
      <w:r>
        <w:rPr>
          <w:rFonts w:hint="eastAsia" w:ascii="宋体" w:hAnsi="宋体" w:cs="宋体"/>
          <w:bCs/>
          <w:spacing w:val="8"/>
          <w:sz w:val="24"/>
        </w:rPr>
        <w:t xml:space="preserve">12.1 根据采购项目和具体情况，采购人认为有必要，可以在谈判文件提供期限截止后响应文件提交截止前，组织已获取谈判文件的潜在供应商现场考察或者召开答疑会。 </w:t>
      </w:r>
    </w:p>
    <w:p>
      <w:pPr>
        <w:topLinePunct/>
        <w:spacing w:line="360" w:lineRule="auto"/>
        <w:ind w:firstLine="512" w:firstLineChars="200"/>
        <w:jc w:val="left"/>
        <w:rPr>
          <w:rFonts w:ascii="宋体" w:hAnsi="宋体" w:cs="宋体"/>
          <w:bCs/>
          <w:spacing w:val="8"/>
          <w:sz w:val="24"/>
        </w:rPr>
      </w:pPr>
      <w:r>
        <w:rPr>
          <w:rFonts w:hint="eastAsia" w:ascii="宋体" w:hAnsi="宋体" w:cs="宋体"/>
          <w:bCs/>
          <w:spacing w:val="8"/>
          <w:sz w:val="24"/>
        </w:rPr>
        <w:t xml:space="preserve">12.2 采购人组织现场考察或者召开答疑会的，将以书面形式通知所有获取谈判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 </w:t>
      </w:r>
    </w:p>
    <w:p>
      <w:pPr>
        <w:topLinePunct/>
        <w:spacing w:line="360" w:lineRule="auto"/>
        <w:ind w:firstLine="512" w:firstLineChars="200"/>
        <w:jc w:val="left"/>
        <w:rPr>
          <w:rFonts w:ascii="宋体" w:hAnsi="宋体" w:cs="宋体"/>
          <w:bCs/>
          <w:spacing w:val="8"/>
          <w:sz w:val="24"/>
        </w:rPr>
      </w:pPr>
      <w:r>
        <w:rPr>
          <w:rFonts w:hint="eastAsia" w:ascii="宋体" w:hAnsi="宋体" w:cs="宋体"/>
          <w:bCs/>
          <w:spacing w:val="8"/>
          <w:sz w:val="24"/>
        </w:rPr>
        <w:t>12.3 供应商自行承担参加答疑会和现场考察的一切费用。</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四、响应文件</w:t>
      </w:r>
    </w:p>
    <w:p>
      <w:pPr>
        <w:spacing w:line="360" w:lineRule="auto"/>
        <w:ind w:firstLine="504" w:firstLineChars="196"/>
        <w:rPr>
          <w:rFonts w:ascii="宋体" w:hAnsi="宋体" w:cs="宋体"/>
          <w:b/>
          <w:bCs/>
          <w:spacing w:val="8"/>
          <w:sz w:val="24"/>
        </w:rPr>
      </w:pPr>
      <w:r>
        <w:rPr>
          <w:rFonts w:hint="eastAsia" w:ascii="宋体" w:hAnsi="宋体" w:cs="宋体"/>
          <w:b/>
          <w:bCs/>
          <w:spacing w:val="8"/>
          <w:sz w:val="24"/>
        </w:rPr>
        <w:t>13.响应文件的组成（实质性要求）</w:t>
      </w:r>
    </w:p>
    <w:p>
      <w:pPr>
        <w:spacing w:line="360" w:lineRule="auto"/>
        <w:ind w:firstLine="501" w:firstLineChars="196"/>
        <w:rPr>
          <w:rFonts w:ascii="宋体" w:hAnsi="宋体" w:cs="宋体"/>
          <w:spacing w:val="8"/>
          <w:sz w:val="24"/>
        </w:rPr>
      </w:pPr>
      <w:r>
        <w:rPr>
          <w:rFonts w:hint="eastAsia" w:ascii="宋体" w:hAnsi="宋体" w:cs="宋体"/>
          <w:spacing w:val="8"/>
          <w:sz w:val="24"/>
        </w:rPr>
        <w:t>供应商应按照谈判文件的规定和要求编制响应文件。供应商在成交后将成交项目的非主体、非关键性工作分包他人完成的，应当在响应文件中载明或谈判过程中澄清。供应商编写的响应文件应包括资格性响应文件和其他响应文件两部分，分册装订。</w:t>
      </w:r>
    </w:p>
    <w:p>
      <w:pPr>
        <w:spacing w:line="360" w:lineRule="auto"/>
        <w:ind w:firstLine="504" w:firstLineChars="196"/>
        <w:rPr>
          <w:rFonts w:ascii="宋体" w:hAnsi="宋体" w:cs="宋体"/>
          <w:b/>
          <w:bCs/>
          <w:spacing w:val="8"/>
          <w:sz w:val="24"/>
        </w:rPr>
      </w:pPr>
      <w:r>
        <w:rPr>
          <w:rFonts w:hint="eastAsia" w:ascii="宋体" w:hAnsi="宋体" w:cs="宋体"/>
          <w:b/>
          <w:bCs/>
          <w:spacing w:val="8"/>
          <w:sz w:val="24"/>
        </w:rPr>
        <w:t xml:space="preserve">文件一：资格性响应文件（用于资格审查） </w:t>
      </w:r>
    </w:p>
    <w:p>
      <w:pPr>
        <w:spacing w:line="360" w:lineRule="auto"/>
        <w:ind w:firstLine="501" w:firstLineChars="196"/>
        <w:rPr>
          <w:rFonts w:ascii="宋体" w:hAnsi="宋体" w:cs="宋体"/>
          <w:spacing w:val="8"/>
          <w:sz w:val="24"/>
        </w:rPr>
      </w:pPr>
      <w:r>
        <w:rPr>
          <w:rFonts w:hint="eastAsia" w:ascii="宋体" w:hAnsi="宋体" w:cs="宋体"/>
          <w:spacing w:val="8"/>
          <w:sz w:val="24"/>
        </w:rPr>
        <w:t>按照第三、四章要求提供相关资格、资质性及其他类似效力要求的相关证明材料。</w:t>
      </w:r>
    </w:p>
    <w:p>
      <w:pPr>
        <w:spacing w:line="360" w:lineRule="auto"/>
        <w:ind w:firstLine="504" w:firstLineChars="196"/>
        <w:rPr>
          <w:rFonts w:ascii="宋体" w:hAnsi="宋体" w:cs="宋体"/>
          <w:b/>
          <w:bCs/>
          <w:spacing w:val="8"/>
          <w:sz w:val="24"/>
        </w:rPr>
      </w:pPr>
      <w:r>
        <w:rPr>
          <w:rFonts w:hint="eastAsia" w:ascii="宋体" w:hAnsi="宋体" w:cs="宋体"/>
          <w:b/>
          <w:bCs/>
          <w:spacing w:val="8"/>
          <w:sz w:val="24"/>
        </w:rPr>
        <w:t>文件二：其它响应文件（用于资格审查以外的评审），供应商编写的其他响应文件应包括下列部分：</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13.1 报价部分 </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（1）供应商按照谈判文件要求填写的“报价表”。 </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（2）本次谈判报价要求：供应商的报价是供应商响应谈判项目要求的全部工作内容的价格体现，供应商完成本项目所需的一切费用。 </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13.2 技术部分 </w:t>
      </w:r>
    </w:p>
    <w:p>
      <w:pPr>
        <w:spacing w:line="360" w:lineRule="auto"/>
        <w:ind w:firstLine="501" w:firstLineChars="196"/>
        <w:rPr>
          <w:rFonts w:ascii="宋体" w:hAnsi="宋体" w:cs="宋体"/>
          <w:spacing w:val="8"/>
          <w:sz w:val="24"/>
        </w:rPr>
      </w:pPr>
      <w:r>
        <w:rPr>
          <w:rFonts w:hint="eastAsia" w:ascii="宋体" w:hAnsi="宋体" w:cs="宋体"/>
          <w:spacing w:val="8"/>
          <w:sz w:val="24"/>
        </w:rPr>
        <w:t>报价人按照谈判文件要求做出的技术应答，主要是针对谈判项目的技术指标、参数和技术要求做出的实质性响应和满足。</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13.3 商务部分 </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报价人按照谈判文件要求提供的有关资质、资格证明文件及优惠承诺。包括以下内容： </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（1）报价函； </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（2）证明报价人业绩和荣誉的有关材料； </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（3）商务应答表； </w:t>
      </w:r>
    </w:p>
    <w:p>
      <w:pPr>
        <w:spacing w:line="360" w:lineRule="auto"/>
        <w:ind w:firstLine="501" w:firstLineChars="196"/>
        <w:rPr>
          <w:rFonts w:ascii="宋体" w:hAnsi="宋体" w:cs="宋体"/>
          <w:spacing w:val="8"/>
          <w:sz w:val="24"/>
        </w:rPr>
      </w:pPr>
      <w:r>
        <w:rPr>
          <w:rFonts w:hint="eastAsia" w:ascii="宋体" w:hAnsi="宋体" w:cs="宋体"/>
          <w:spacing w:val="8"/>
          <w:sz w:val="24"/>
        </w:rPr>
        <w:t>（4）供应商认为其他需要提供的文件和资料。</w:t>
      </w:r>
    </w:p>
    <w:p>
      <w:pPr>
        <w:spacing w:line="360" w:lineRule="auto"/>
        <w:ind w:firstLine="504" w:firstLineChars="196"/>
        <w:rPr>
          <w:rFonts w:ascii="宋体" w:hAnsi="宋体" w:cs="宋体"/>
          <w:b/>
          <w:bCs/>
          <w:spacing w:val="8"/>
          <w:sz w:val="24"/>
        </w:rPr>
      </w:pPr>
      <w:r>
        <w:rPr>
          <w:rFonts w:hint="eastAsia" w:ascii="宋体" w:hAnsi="宋体" w:cs="宋体"/>
          <w:b/>
          <w:bCs/>
          <w:spacing w:val="8"/>
          <w:sz w:val="24"/>
        </w:rPr>
        <w:t>14.响应文件的语言（实质性要求）</w:t>
      </w:r>
    </w:p>
    <w:p>
      <w:pPr>
        <w:spacing w:line="360" w:lineRule="auto"/>
        <w:ind w:firstLine="501" w:firstLineChars="196"/>
        <w:rPr>
          <w:rFonts w:ascii="宋体" w:hAnsi="宋体" w:cs="宋体"/>
          <w:spacing w:val="8"/>
          <w:sz w:val="24"/>
        </w:rPr>
      </w:pPr>
      <w:r>
        <w:rPr>
          <w:rFonts w:hint="eastAsia" w:ascii="宋体" w:hAnsi="宋体" w:cs="宋体"/>
          <w:spacing w:val="8"/>
          <w:sz w:val="24"/>
        </w:rPr>
        <w:t>14.1 供应商提交的响应文件以及供应商与</w:t>
      </w:r>
      <w:r>
        <w:rPr>
          <w:rFonts w:hint="eastAsia" w:ascii="宋体" w:hAnsi="宋体" w:cs="宋体"/>
          <w:spacing w:val="8"/>
          <w:sz w:val="24"/>
          <w:lang w:eastAsia="zh-CN"/>
        </w:rPr>
        <w:t>采购人</w:t>
      </w:r>
      <w:r>
        <w:rPr>
          <w:rFonts w:hint="eastAsia" w:ascii="宋体" w:hAnsi="宋体" w:cs="宋体"/>
          <w:spacing w:val="8"/>
          <w:sz w:val="24"/>
        </w:rPr>
        <w:t xml:space="preserve">就有关报价的所有来往书面文件均须使用中文。响应文件中如附有外文资料，必须逐一对应翻译成中文并加盖供应商公章后附在相关外文资料后面，否则，供应商的响应文件将作为无效处理。 （说明：供应商的法定代表人为外籍人士的，法定代表人的签字和护照除外；涉及行业标准、国家标准、国际标准或行业认证等需要以非中文表述且不宜翻译为中文的除外。） </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14.2 翻译的中文资料与外文资料如果出现差异和矛盾，以中文为准。但不能故意错误翻译，否则，供应商的响应文件将作为无效处理。 </w:t>
      </w:r>
    </w:p>
    <w:p>
      <w:pPr>
        <w:spacing w:line="360" w:lineRule="auto"/>
        <w:ind w:firstLine="504" w:firstLineChars="196"/>
        <w:rPr>
          <w:rFonts w:ascii="宋体" w:hAnsi="宋体" w:cs="宋体"/>
          <w:b/>
          <w:bCs/>
          <w:spacing w:val="8"/>
          <w:sz w:val="24"/>
        </w:rPr>
      </w:pPr>
      <w:r>
        <w:rPr>
          <w:rFonts w:hint="eastAsia" w:ascii="宋体" w:hAnsi="宋体" w:cs="宋体"/>
          <w:b/>
          <w:bCs/>
          <w:spacing w:val="8"/>
          <w:sz w:val="24"/>
        </w:rPr>
        <w:t>15．计量单位（实质性要求）</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除谈判文件中另有规定外，本次采购项目所有合同项下的报价均采用国家法定的计量单位。 </w:t>
      </w:r>
    </w:p>
    <w:p>
      <w:pPr>
        <w:spacing w:line="360" w:lineRule="auto"/>
        <w:ind w:firstLine="504" w:firstLineChars="196"/>
        <w:rPr>
          <w:rFonts w:ascii="宋体" w:hAnsi="宋体" w:cs="宋体"/>
          <w:b/>
          <w:bCs/>
          <w:spacing w:val="8"/>
          <w:sz w:val="24"/>
        </w:rPr>
      </w:pPr>
      <w:r>
        <w:rPr>
          <w:rFonts w:hint="eastAsia" w:ascii="宋体" w:hAnsi="宋体" w:cs="宋体"/>
          <w:b/>
          <w:bCs/>
          <w:spacing w:val="8"/>
          <w:sz w:val="24"/>
        </w:rPr>
        <w:t>16. 报价货币（实质性要求）</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本次谈判项目的报价货币为人民币，报价以谈判文件约定为准。 </w:t>
      </w:r>
    </w:p>
    <w:p>
      <w:pPr>
        <w:spacing w:line="360" w:lineRule="auto"/>
        <w:ind w:firstLine="504" w:firstLineChars="196"/>
        <w:rPr>
          <w:rFonts w:ascii="宋体" w:hAnsi="宋体" w:cs="宋体"/>
          <w:b/>
          <w:bCs/>
          <w:spacing w:val="8"/>
          <w:sz w:val="24"/>
        </w:rPr>
      </w:pPr>
      <w:r>
        <w:rPr>
          <w:rFonts w:hint="eastAsia" w:ascii="宋体" w:hAnsi="宋体" w:cs="宋体"/>
          <w:b/>
          <w:bCs/>
          <w:spacing w:val="8"/>
          <w:sz w:val="24"/>
        </w:rPr>
        <w:t>17.响应文件格式</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17.1 供应商应执行谈判文件第八章的规定要求。 </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17.2 对于没有格式要求的谈判文件由供应商自行编写。 </w:t>
      </w:r>
    </w:p>
    <w:p>
      <w:pPr>
        <w:spacing w:line="360" w:lineRule="auto"/>
        <w:ind w:firstLine="504" w:firstLineChars="196"/>
        <w:rPr>
          <w:rFonts w:ascii="宋体" w:hAnsi="宋体" w:cs="宋体"/>
          <w:b/>
          <w:bCs/>
          <w:spacing w:val="8"/>
          <w:sz w:val="24"/>
        </w:rPr>
      </w:pPr>
      <w:r>
        <w:rPr>
          <w:rFonts w:hint="eastAsia" w:ascii="宋体" w:hAnsi="宋体" w:cs="宋体"/>
          <w:b/>
          <w:bCs/>
          <w:spacing w:val="8"/>
          <w:sz w:val="24"/>
        </w:rPr>
        <w:t>18.响应文件的编制和签署</w:t>
      </w:r>
    </w:p>
    <w:p>
      <w:pPr>
        <w:spacing w:line="360" w:lineRule="auto"/>
        <w:ind w:firstLine="501" w:firstLineChars="196"/>
        <w:rPr>
          <w:rFonts w:ascii="宋体" w:hAnsi="宋体" w:cs="宋体"/>
          <w:spacing w:val="8"/>
          <w:sz w:val="24"/>
        </w:rPr>
      </w:pPr>
      <w:r>
        <w:rPr>
          <w:rFonts w:hint="eastAsia" w:ascii="宋体" w:hAnsi="宋体" w:cs="宋体"/>
          <w:spacing w:val="8"/>
          <w:sz w:val="24"/>
        </w:rPr>
        <w:t>18.1 资格性响应文件正本</w:t>
      </w:r>
      <w:r>
        <w:rPr>
          <w:rFonts w:ascii="宋体" w:hAnsi="宋体" w:cs="宋体"/>
          <w:spacing w:val="8"/>
          <w:sz w:val="24"/>
        </w:rPr>
        <w:t>1</w:t>
      </w:r>
      <w:r>
        <w:rPr>
          <w:rFonts w:hint="eastAsia" w:ascii="宋体" w:hAnsi="宋体" w:cs="宋体"/>
          <w:spacing w:val="8"/>
          <w:sz w:val="24"/>
        </w:rPr>
        <w:t>份副本</w:t>
      </w:r>
      <w:r>
        <w:rPr>
          <w:rFonts w:ascii="宋体" w:hAnsi="宋体" w:cs="宋体"/>
          <w:spacing w:val="8"/>
          <w:sz w:val="24"/>
        </w:rPr>
        <w:t>2</w:t>
      </w:r>
      <w:r>
        <w:rPr>
          <w:rFonts w:hint="eastAsia" w:ascii="宋体" w:hAnsi="宋体" w:cs="宋体"/>
          <w:spacing w:val="8"/>
          <w:sz w:val="24"/>
        </w:rPr>
        <w:t xml:space="preserve">份，并在其封面上清楚地标明资格性响应文件、采购项目名称、包件号及名称（若有）、供应商名称以及“正本”或“副本”字样。若正本和副本有不一致的内容，以正本书面响应文件为准。 </w:t>
      </w:r>
    </w:p>
    <w:p>
      <w:pPr>
        <w:spacing w:line="360" w:lineRule="auto"/>
        <w:ind w:firstLine="501" w:firstLineChars="196"/>
        <w:rPr>
          <w:rFonts w:ascii="宋体" w:hAnsi="宋体" w:cs="宋体"/>
          <w:spacing w:val="8"/>
          <w:sz w:val="24"/>
        </w:rPr>
      </w:pPr>
      <w:r>
        <w:rPr>
          <w:rFonts w:hint="eastAsia" w:ascii="宋体" w:hAnsi="宋体" w:cs="宋体"/>
          <w:spacing w:val="8"/>
          <w:sz w:val="24"/>
        </w:rPr>
        <w:t>18.2 其他响应文件正本</w:t>
      </w:r>
      <w:r>
        <w:rPr>
          <w:rFonts w:ascii="宋体" w:hAnsi="宋体" w:cs="宋体"/>
          <w:spacing w:val="8"/>
          <w:sz w:val="24"/>
        </w:rPr>
        <w:t>1</w:t>
      </w:r>
      <w:r>
        <w:rPr>
          <w:rFonts w:hint="eastAsia" w:ascii="宋体" w:hAnsi="宋体" w:cs="宋体"/>
          <w:spacing w:val="8"/>
          <w:sz w:val="24"/>
        </w:rPr>
        <w:t>份副本</w:t>
      </w:r>
      <w:r>
        <w:rPr>
          <w:rFonts w:ascii="宋体" w:hAnsi="宋体" w:cs="宋体"/>
          <w:spacing w:val="8"/>
          <w:sz w:val="24"/>
        </w:rPr>
        <w:t>2</w:t>
      </w:r>
      <w:r>
        <w:rPr>
          <w:rFonts w:hint="eastAsia" w:ascii="宋体" w:hAnsi="宋体" w:cs="宋体"/>
          <w:spacing w:val="8"/>
          <w:sz w:val="24"/>
        </w:rPr>
        <w:t xml:space="preserve">份，并在其封面上清楚地标明其他响应文件、采购项目名称、包件号及名称（若有）、供应商名称以及“正本”或“副本”字样。若正本和副本有不一致的内容，以正本书面响应文件为准。 </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18.3 响应文件正本和副本均需打印或用不褪色、不变质的墨水书写，并在规定签章处签字和盖章。响应文件副本可采用正本的复印件，电子文档采用光盘或U盘制作。 </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18.4 响应文件的打印和书写应清楚工整，任何行间插字、涂改或增删，必须由供应商的法定代表人或其授权代表签字并盖供应商公章。字迹潦草、表达不清或可能导致非唯一理解的响应文件可能被作为无效处理。 </w:t>
      </w:r>
    </w:p>
    <w:p>
      <w:pPr>
        <w:spacing w:line="360" w:lineRule="auto"/>
        <w:ind w:firstLine="501" w:firstLineChars="196"/>
        <w:rPr>
          <w:rFonts w:ascii="宋体" w:hAnsi="宋体" w:cs="宋体"/>
          <w:spacing w:val="8"/>
          <w:sz w:val="24"/>
        </w:rPr>
      </w:pPr>
      <w:r>
        <w:rPr>
          <w:rFonts w:hint="eastAsia" w:ascii="宋体" w:hAnsi="宋体" w:cs="宋体"/>
          <w:spacing w:val="8"/>
          <w:sz w:val="24"/>
        </w:rPr>
        <w:t>18.5</w:t>
      </w:r>
      <w:r>
        <w:rPr>
          <w:rFonts w:hint="eastAsia" w:ascii="宋体" w:hAnsi="宋体" w:cs="宋体"/>
          <w:b/>
          <w:bCs/>
          <w:spacing w:val="8"/>
          <w:sz w:val="24"/>
        </w:rPr>
        <w:t>（实质性要求）</w:t>
      </w:r>
      <w:r>
        <w:rPr>
          <w:rFonts w:hint="eastAsia" w:ascii="宋体" w:hAnsi="宋体" w:cs="宋体"/>
          <w:spacing w:val="8"/>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spacing w:line="360" w:lineRule="auto"/>
        <w:ind w:firstLine="504" w:firstLineChars="196"/>
        <w:rPr>
          <w:rFonts w:ascii="宋体" w:hAnsi="宋体" w:cs="宋体"/>
          <w:b/>
          <w:bCs/>
          <w:spacing w:val="8"/>
          <w:sz w:val="24"/>
        </w:rPr>
      </w:pPr>
      <w:r>
        <w:rPr>
          <w:rFonts w:hint="eastAsia" w:ascii="宋体" w:hAnsi="宋体" w:cs="宋体"/>
          <w:b/>
          <w:bCs/>
          <w:spacing w:val="8"/>
          <w:sz w:val="24"/>
        </w:rPr>
        <w:t>19.响应文件的密封和标注</w:t>
      </w:r>
    </w:p>
    <w:p>
      <w:pPr>
        <w:spacing w:line="360" w:lineRule="auto"/>
        <w:ind w:firstLine="504" w:firstLineChars="196"/>
        <w:rPr>
          <w:rFonts w:ascii="宋体" w:hAnsi="宋体" w:cs="宋体"/>
          <w:b/>
          <w:bCs/>
          <w:spacing w:val="8"/>
          <w:sz w:val="24"/>
        </w:rPr>
      </w:pPr>
      <w:r>
        <w:rPr>
          <w:rFonts w:hint="eastAsia" w:ascii="宋体" w:hAnsi="宋体" w:cs="宋体"/>
          <w:b/>
          <w:bCs/>
          <w:spacing w:val="8"/>
          <w:sz w:val="24"/>
        </w:rPr>
        <w:t>（不属于本项目谈判小组评审范畴，由</w:t>
      </w:r>
      <w:r>
        <w:rPr>
          <w:rFonts w:hint="eastAsia" w:ascii="宋体" w:hAnsi="宋体" w:cs="宋体"/>
          <w:b/>
          <w:bCs/>
          <w:spacing w:val="8"/>
          <w:sz w:val="24"/>
          <w:lang w:eastAsia="zh-CN"/>
        </w:rPr>
        <w:t>采购人</w:t>
      </w:r>
      <w:r>
        <w:rPr>
          <w:rFonts w:hint="eastAsia" w:ascii="宋体" w:hAnsi="宋体" w:cs="宋体"/>
          <w:b/>
          <w:bCs/>
          <w:spacing w:val="8"/>
          <w:sz w:val="24"/>
        </w:rPr>
        <w:t xml:space="preserve">在接收响应文件时及时处理） </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19.1 资格性响应文件和其他响应文件应单独密封包装。 </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19.2 响应文件密封袋的最外层应清楚地标明采购项目名称、包件号及名称（若有）、供应商名称。 </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19.3 所有外层密封袋的封口处应粘贴牢固。 </w:t>
      </w:r>
    </w:p>
    <w:p>
      <w:pPr>
        <w:spacing w:line="360" w:lineRule="auto"/>
        <w:ind w:firstLine="501" w:firstLineChars="196"/>
        <w:rPr>
          <w:rFonts w:ascii="宋体" w:hAnsi="宋体" w:cs="宋体"/>
          <w:spacing w:val="8"/>
          <w:sz w:val="24"/>
        </w:rPr>
      </w:pPr>
      <w:r>
        <w:rPr>
          <w:rFonts w:hint="eastAsia" w:ascii="宋体" w:hAnsi="宋体" w:cs="宋体"/>
          <w:spacing w:val="8"/>
          <w:sz w:val="24"/>
        </w:rPr>
        <w:t>19.4 未按以上要求进行密封和标注的响应文件，</w:t>
      </w:r>
      <w:r>
        <w:rPr>
          <w:rFonts w:hint="eastAsia" w:ascii="宋体" w:hAnsi="宋体" w:cs="宋体"/>
          <w:spacing w:val="8"/>
          <w:sz w:val="24"/>
          <w:lang w:eastAsia="zh-CN"/>
        </w:rPr>
        <w:t>采购人</w:t>
      </w:r>
      <w:r>
        <w:rPr>
          <w:rFonts w:hint="eastAsia" w:ascii="宋体" w:hAnsi="宋体" w:cs="宋体"/>
          <w:spacing w:val="8"/>
          <w:sz w:val="24"/>
        </w:rPr>
        <w:t>将拒收或者在时间允许的范围内，要求修改完善后接收。</w:t>
      </w:r>
    </w:p>
    <w:p>
      <w:pPr>
        <w:spacing w:line="360" w:lineRule="auto"/>
        <w:ind w:firstLine="504" w:firstLineChars="196"/>
        <w:rPr>
          <w:rFonts w:ascii="宋体" w:hAnsi="宋体" w:cs="宋体"/>
          <w:b/>
          <w:bCs/>
          <w:spacing w:val="8"/>
          <w:sz w:val="24"/>
        </w:rPr>
      </w:pPr>
      <w:r>
        <w:rPr>
          <w:rFonts w:hint="eastAsia" w:ascii="宋体" w:hAnsi="宋体" w:cs="宋体"/>
          <w:b/>
          <w:bCs/>
          <w:spacing w:val="8"/>
          <w:sz w:val="24"/>
        </w:rPr>
        <w:t>20.响应文件的递交</w:t>
      </w:r>
    </w:p>
    <w:p>
      <w:pPr>
        <w:spacing w:line="360" w:lineRule="auto"/>
        <w:ind w:firstLine="501" w:firstLineChars="196"/>
        <w:rPr>
          <w:rFonts w:ascii="宋体" w:hAnsi="宋体" w:cs="宋体"/>
          <w:spacing w:val="8"/>
          <w:sz w:val="24"/>
        </w:rPr>
      </w:pPr>
      <w:r>
        <w:rPr>
          <w:rFonts w:hint="eastAsia" w:ascii="宋体" w:hAnsi="宋体" w:cs="宋体"/>
          <w:spacing w:val="8"/>
          <w:sz w:val="24"/>
        </w:rPr>
        <w:t>20.1 资格性响应文件和其他响应文件应于递交响应文件截止时间前送达指定地点，采购</w:t>
      </w:r>
      <w:r>
        <w:rPr>
          <w:rFonts w:hint="eastAsia" w:ascii="宋体" w:hAnsi="宋体" w:cs="宋体"/>
          <w:spacing w:val="8"/>
          <w:sz w:val="24"/>
          <w:lang w:val="en-US" w:eastAsia="zh-CN"/>
        </w:rPr>
        <w:t>人</w:t>
      </w:r>
      <w:r>
        <w:rPr>
          <w:rFonts w:hint="eastAsia" w:ascii="宋体" w:hAnsi="宋体" w:cs="宋体"/>
          <w:spacing w:val="8"/>
          <w:sz w:val="24"/>
        </w:rPr>
        <w:t xml:space="preserve">拒绝接收截止时间后送达的响应文件。 </w:t>
      </w:r>
    </w:p>
    <w:p>
      <w:pPr>
        <w:spacing w:line="360" w:lineRule="auto"/>
        <w:ind w:firstLine="501" w:firstLineChars="196"/>
        <w:rPr>
          <w:rFonts w:ascii="宋体" w:hAnsi="宋体" w:cs="宋体"/>
          <w:spacing w:val="8"/>
          <w:sz w:val="24"/>
        </w:rPr>
      </w:pPr>
      <w:r>
        <w:rPr>
          <w:rFonts w:hint="eastAsia" w:ascii="宋体" w:hAnsi="宋体" w:cs="宋体"/>
          <w:spacing w:val="8"/>
          <w:sz w:val="24"/>
        </w:rPr>
        <w:t>20.2 采购</w:t>
      </w:r>
      <w:r>
        <w:rPr>
          <w:rFonts w:hint="eastAsia" w:ascii="宋体" w:hAnsi="宋体" w:cs="宋体"/>
          <w:spacing w:val="8"/>
          <w:sz w:val="24"/>
          <w:lang w:val="en-US" w:eastAsia="zh-CN"/>
        </w:rPr>
        <w:t>人</w:t>
      </w:r>
      <w:r>
        <w:rPr>
          <w:rFonts w:hint="eastAsia" w:ascii="宋体" w:hAnsi="宋体" w:cs="宋体"/>
          <w:spacing w:val="8"/>
          <w:sz w:val="24"/>
        </w:rPr>
        <w:t xml:space="preserve">将向通过资格审查的供应商发出谈判邀请；告知未通过资格审查的供应商未通过的原因。 </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20.3 报价表在谈判后，谈判小组要求所有实质性响应谈判文件要求的供应商进行最后报价时递交。 </w:t>
      </w:r>
    </w:p>
    <w:p>
      <w:pPr>
        <w:spacing w:line="360" w:lineRule="auto"/>
        <w:ind w:firstLine="501" w:firstLineChars="196"/>
        <w:rPr>
          <w:rFonts w:ascii="宋体" w:hAnsi="宋体" w:cs="宋体"/>
          <w:spacing w:val="8"/>
          <w:sz w:val="24"/>
        </w:rPr>
      </w:pPr>
      <w:r>
        <w:rPr>
          <w:rFonts w:hint="eastAsia" w:ascii="宋体" w:hAnsi="宋体" w:cs="宋体"/>
          <w:spacing w:val="8"/>
          <w:sz w:val="24"/>
        </w:rPr>
        <w:t>20.4 本次采购不接收邮寄的响应文件。</w:t>
      </w:r>
    </w:p>
    <w:p>
      <w:pPr>
        <w:spacing w:line="360" w:lineRule="auto"/>
        <w:ind w:firstLine="504" w:firstLineChars="196"/>
        <w:rPr>
          <w:rFonts w:ascii="宋体" w:hAnsi="宋体" w:cs="宋体"/>
          <w:b/>
          <w:bCs/>
          <w:spacing w:val="8"/>
          <w:sz w:val="24"/>
        </w:rPr>
      </w:pPr>
      <w:r>
        <w:rPr>
          <w:rFonts w:hint="eastAsia" w:ascii="宋体" w:hAnsi="宋体" w:cs="宋体"/>
          <w:b/>
          <w:bCs/>
          <w:spacing w:val="8"/>
          <w:sz w:val="24"/>
        </w:rPr>
        <w:t>21.响应文件的修改和撤回</w:t>
      </w:r>
    </w:p>
    <w:p>
      <w:pPr>
        <w:spacing w:line="360" w:lineRule="auto"/>
        <w:ind w:firstLine="504" w:firstLineChars="196"/>
        <w:rPr>
          <w:rFonts w:ascii="宋体" w:hAnsi="宋体" w:cs="宋体"/>
          <w:b/>
          <w:bCs/>
          <w:spacing w:val="8"/>
          <w:sz w:val="24"/>
        </w:rPr>
      </w:pPr>
      <w:r>
        <w:rPr>
          <w:rFonts w:hint="eastAsia" w:ascii="宋体" w:hAnsi="宋体" w:cs="宋体"/>
          <w:b/>
          <w:bCs/>
          <w:spacing w:val="8"/>
          <w:sz w:val="24"/>
        </w:rPr>
        <w:t xml:space="preserve">（补充、修改响应文件的密封和标注按照本章“19.响应文件的密封和标注”规定处理） </w:t>
      </w:r>
    </w:p>
    <w:p>
      <w:pPr>
        <w:spacing w:line="360" w:lineRule="auto"/>
        <w:ind w:firstLine="501" w:firstLineChars="196"/>
        <w:rPr>
          <w:rFonts w:ascii="宋体" w:hAnsi="宋体" w:cs="宋体"/>
          <w:spacing w:val="8"/>
          <w:sz w:val="24"/>
        </w:rPr>
      </w:pPr>
      <w:r>
        <w:rPr>
          <w:rFonts w:hint="eastAsia" w:ascii="宋体" w:hAnsi="宋体" w:cs="宋体"/>
          <w:spacing w:val="8"/>
          <w:sz w:val="24"/>
        </w:rPr>
        <w:t>21.1 供应商在提交响应文件后可对其响应文件进行修改或撤回，但该修改或撤回的书面通知须在递交截止时间之前送达采购</w:t>
      </w:r>
      <w:r>
        <w:rPr>
          <w:rFonts w:hint="eastAsia" w:ascii="宋体" w:hAnsi="宋体" w:cs="宋体"/>
          <w:spacing w:val="8"/>
          <w:sz w:val="24"/>
          <w:lang w:val="en-US" w:eastAsia="zh-CN"/>
        </w:rPr>
        <w:t>人</w:t>
      </w:r>
      <w:r>
        <w:rPr>
          <w:rFonts w:hint="eastAsia" w:ascii="宋体" w:hAnsi="宋体" w:cs="宋体"/>
          <w:spacing w:val="8"/>
          <w:sz w:val="24"/>
        </w:rPr>
        <w:t xml:space="preserve">，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 </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21.2 供应商对响应文件修改的书面材料或撤回的通知应该按规定进行编写、密封、标注和递送，并注明“修改响应文件”字样。 </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21.3 供应商不得在递交截止时间起至响应文件有效期期满前撤回其响应文件。否则其谈判保证金将按“第二部分供应商采购须知7”的相关规定被没收。 </w:t>
      </w:r>
    </w:p>
    <w:p>
      <w:pPr>
        <w:spacing w:line="360" w:lineRule="auto"/>
        <w:ind w:firstLine="501" w:firstLineChars="196"/>
        <w:rPr>
          <w:rFonts w:ascii="宋体" w:hAnsi="宋体" w:cs="宋体"/>
          <w:spacing w:val="8"/>
          <w:sz w:val="24"/>
        </w:rPr>
      </w:pPr>
      <w:r>
        <w:rPr>
          <w:rFonts w:hint="eastAsia" w:ascii="宋体" w:hAnsi="宋体" w:cs="宋体"/>
          <w:spacing w:val="8"/>
          <w:sz w:val="24"/>
        </w:rPr>
        <w:t>21.4 响应文件中报价如果出现下列不一致的，可按以下原则进行修改：</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（一）大写金额和小写金额不一致的，以大写金额为准，但大写金额文字存在错误的，应当先对大写金额的文字错误进行澄清、说明或者更正，再行修正。 </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（二）总价金额与按单价汇总金额不一致的，以单价金额计算结果为准，但单价或者单价汇总金额存在数字或者文字错误的，应当先对数字或者文字错误进行澄清、说明或者更正，再行修正。 </w:t>
      </w:r>
    </w:p>
    <w:p>
      <w:pPr>
        <w:spacing w:line="360" w:lineRule="auto"/>
        <w:ind w:firstLine="501" w:firstLineChars="196"/>
        <w:rPr>
          <w:rFonts w:ascii="宋体" w:hAnsi="宋体" w:cs="宋体"/>
          <w:spacing w:val="8"/>
          <w:sz w:val="24"/>
        </w:rPr>
      </w:pPr>
      <w:r>
        <w:rPr>
          <w:rFonts w:hint="eastAsia" w:ascii="宋体" w:hAnsi="宋体" w:cs="宋体"/>
          <w:spacing w:val="8"/>
          <w:sz w:val="24"/>
        </w:rPr>
        <w:t>（三）单价金额小数点或者百分比有明显错位的，以总价为准，修正单价。</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同时出现两种以上不一致的，按照上述规定的顺序修正。修正后的报价经供应商确认后产生约束力，供应商不确认的，其响应文件作为无效处理。供应商确认采取书面且加盖单位公章或者供应商授权代表签字的方式。 </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同时出现两种以上不一致的，按照上述规定的顺序修正。修正后的报价经供应商确认后产生约束力，供应商不确认的，其响应文件作为无效处理。供应商确认采取书面且加盖单位公章或者供应商授权代表签字的方式。 </w:t>
      </w:r>
    </w:p>
    <w:p>
      <w:pPr>
        <w:spacing w:line="360" w:lineRule="auto"/>
        <w:ind w:firstLine="501" w:firstLineChars="196"/>
        <w:rPr>
          <w:rFonts w:ascii="宋体" w:hAnsi="宋体" w:cs="宋体"/>
          <w:spacing w:val="8"/>
          <w:sz w:val="24"/>
        </w:rPr>
      </w:pPr>
      <w:r>
        <w:rPr>
          <w:rFonts w:hint="eastAsia" w:ascii="宋体" w:hAnsi="宋体" w:cs="宋体"/>
          <w:spacing w:val="8"/>
          <w:sz w:val="24"/>
        </w:rPr>
        <w:t>21.5 供应商对其提交的响应文件的真实性、合法性承担法律责任。</w:t>
      </w:r>
    </w:p>
    <w:p>
      <w:pPr>
        <w:spacing w:line="360" w:lineRule="auto"/>
        <w:jc w:val="center"/>
        <w:rPr>
          <w:rFonts w:ascii="宋体" w:hAnsi="宋体" w:cs="宋体"/>
          <w:b/>
          <w:sz w:val="32"/>
          <w:szCs w:val="32"/>
        </w:rPr>
      </w:pPr>
      <w:r>
        <w:rPr>
          <w:rFonts w:hint="eastAsia" w:ascii="宋体" w:hAnsi="宋体" w:cs="宋体"/>
          <w:b/>
          <w:sz w:val="32"/>
          <w:szCs w:val="32"/>
        </w:rPr>
        <w:t>五、评审</w:t>
      </w:r>
    </w:p>
    <w:p>
      <w:pPr>
        <w:spacing w:line="360" w:lineRule="auto"/>
        <w:ind w:firstLine="501" w:firstLineChars="196"/>
        <w:rPr>
          <w:rFonts w:ascii="宋体" w:hAnsi="宋体" w:cs="宋体"/>
          <w:spacing w:val="8"/>
          <w:sz w:val="24"/>
        </w:rPr>
      </w:pPr>
      <w:r>
        <w:rPr>
          <w:rFonts w:hint="eastAsia" w:ascii="宋体" w:hAnsi="宋体" w:cs="宋体"/>
          <w:spacing w:val="8"/>
          <w:sz w:val="24"/>
        </w:rPr>
        <w:t>22. 谈判小组的组建及其评审工作按照有关法律制度和本文件第九章的规定进行。</w:t>
      </w:r>
    </w:p>
    <w:p>
      <w:pPr>
        <w:spacing w:line="360" w:lineRule="auto"/>
        <w:jc w:val="center"/>
        <w:rPr>
          <w:rFonts w:ascii="宋体" w:hAnsi="宋体" w:cs="宋体"/>
          <w:b/>
          <w:sz w:val="32"/>
          <w:szCs w:val="32"/>
        </w:rPr>
      </w:pPr>
      <w:r>
        <w:rPr>
          <w:rFonts w:hint="eastAsia" w:ascii="宋体" w:hAnsi="宋体" w:cs="宋体"/>
          <w:b/>
          <w:sz w:val="32"/>
          <w:szCs w:val="32"/>
        </w:rPr>
        <w:t>六、成交事项</w:t>
      </w:r>
    </w:p>
    <w:p>
      <w:pPr>
        <w:spacing w:line="360" w:lineRule="auto"/>
        <w:ind w:firstLine="501" w:firstLineChars="196"/>
        <w:rPr>
          <w:rFonts w:ascii="宋体" w:hAnsi="宋体" w:cs="宋体"/>
          <w:spacing w:val="8"/>
          <w:sz w:val="24"/>
        </w:rPr>
      </w:pPr>
      <w:r>
        <w:rPr>
          <w:rFonts w:hint="eastAsia" w:ascii="宋体" w:hAnsi="宋体" w:cs="宋体"/>
          <w:spacing w:val="8"/>
          <w:sz w:val="24"/>
        </w:rPr>
        <w:t>23.确定成交供应商</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采购人将按谈判小组推荐的成交候选供应商顺序确定成交供应商。 </w:t>
      </w:r>
    </w:p>
    <w:p>
      <w:pPr>
        <w:spacing w:line="360" w:lineRule="auto"/>
        <w:ind w:firstLine="501" w:firstLineChars="196"/>
        <w:rPr>
          <w:rFonts w:ascii="宋体" w:hAnsi="宋体" w:cs="宋体"/>
          <w:spacing w:val="8"/>
          <w:sz w:val="24"/>
        </w:rPr>
      </w:pPr>
      <w:r>
        <w:rPr>
          <w:rFonts w:hint="eastAsia" w:ascii="宋体" w:hAnsi="宋体" w:cs="宋体"/>
          <w:spacing w:val="8"/>
          <w:sz w:val="24"/>
        </w:rPr>
        <w:t>23.</w:t>
      </w:r>
      <w:r>
        <w:rPr>
          <w:rFonts w:hint="eastAsia" w:ascii="宋体" w:hAnsi="宋体" w:cs="宋体"/>
          <w:spacing w:val="8"/>
          <w:sz w:val="24"/>
          <w:lang w:val="en-US" w:eastAsia="zh-CN"/>
        </w:rPr>
        <w:t>1</w:t>
      </w:r>
      <w:r>
        <w:rPr>
          <w:rFonts w:hint="eastAsia" w:ascii="宋体" w:hAnsi="宋体" w:cs="宋体"/>
          <w:spacing w:val="8"/>
          <w:sz w:val="24"/>
        </w:rPr>
        <w:t xml:space="preserve"> 采购人自评审结束后，将在</w:t>
      </w:r>
      <w:r>
        <w:rPr>
          <w:rFonts w:ascii="宋体" w:hAnsi="宋体" w:cs="宋体"/>
          <w:spacing w:val="8"/>
          <w:sz w:val="24"/>
        </w:rPr>
        <w:t>5</w:t>
      </w:r>
      <w:r>
        <w:rPr>
          <w:rFonts w:hint="eastAsia" w:ascii="宋体" w:hAnsi="宋体" w:cs="宋体"/>
          <w:spacing w:val="8"/>
          <w:sz w:val="24"/>
        </w:rPr>
        <w:t xml:space="preserve">个工作日内按照谈判报告中推荐的成交候选供应商顺序确定成交供应商。成交候选供应商并列的，采购人自主采取公平、择优的方 式选择成交供应商。采购人逾期未确定成交供应商且不提出异议的，视为确定谈判报告提出的排序第一的供应商为成交供应商。 </w:t>
      </w:r>
    </w:p>
    <w:p>
      <w:pPr>
        <w:spacing w:line="360" w:lineRule="auto"/>
        <w:ind w:firstLine="501" w:firstLineChars="196"/>
        <w:rPr>
          <w:rFonts w:ascii="宋体" w:hAnsi="宋体" w:cs="宋体"/>
          <w:spacing w:val="8"/>
          <w:sz w:val="24"/>
        </w:rPr>
      </w:pPr>
      <w:r>
        <w:rPr>
          <w:rFonts w:hint="eastAsia" w:ascii="宋体" w:hAnsi="宋体" w:cs="宋体"/>
          <w:spacing w:val="8"/>
          <w:sz w:val="24"/>
        </w:rPr>
        <w:t>23.</w:t>
      </w:r>
      <w:r>
        <w:rPr>
          <w:rFonts w:hint="eastAsia" w:ascii="宋体" w:hAnsi="宋体" w:cs="宋体"/>
          <w:spacing w:val="8"/>
          <w:sz w:val="24"/>
          <w:lang w:val="en-US" w:eastAsia="zh-CN"/>
        </w:rPr>
        <w:t>2</w:t>
      </w:r>
      <w:r>
        <w:rPr>
          <w:rFonts w:hint="eastAsia" w:ascii="宋体" w:hAnsi="宋体" w:cs="宋体"/>
          <w:spacing w:val="8"/>
          <w:sz w:val="24"/>
        </w:rPr>
        <w:t xml:space="preserve"> 采购人确定成交供应商过程中，发现成交候选供应商有下列情形之一的，应当不予确定其为成交供应商：</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（1）发现成交候选供应商存在禁止参加本项目采购活动的违法行为的； </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（2）成交候选供应商因不可抗力，不能继续参加政府采购活动。 </w:t>
      </w:r>
    </w:p>
    <w:p>
      <w:pPr>
        <w:spacing w:line="360" w:lineRule="auto"/>
        <w:ind w:firstLine="501" w:firstLineChars="196"/>
        <w:rPr>
          <w:rFonts w:ascii="宋体" w:hAnsi="宋体" w:cs="宋体"/>
          <w:spacing w:val="8"/>
          <w:sz w:val="24"/>
        </w:rPr>
      </w:pPr>
      <w:r>
        <w:rPr>
          <w:rFonts w:hint="eastAsia" w:ascii="宋体" w:hAnsi="宋体" w:cs="宋体"/>
          <w:spacing w:val="8"/>
          <w:sz w:val="24"/>
        </w:rPr>
        <w:t>（3）成交候选供应商无偿赠与或者低于成本价竞争；</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（4）成交候选供应商提供虚假材料； </w:t>
      </w:r>
    </w:p>
    <w:p>
      <w:pPr>
        <w:spacing w:line="360" w:lineRule="auto"/>
        <w:ind w:firstLine="501" w:firstLineChars="196"/>
        <w:rPr>
          <w:rFonts w:ascii="宋体" w:hAnsi="宋体" w:cs="宋体"/>
          <w:spacing w:val="8"/>
          <w:sz w:val="24"/>
        </w:rPr>
      </w:pPr>
      <w:r>
        <w:rPr>
          <w:rFonts w:hint="eastAsia" w:ascii="宋体" w:hAnsi="宋体" w:cs="宋体"/>
          <w:spacing w:val="8"/>
          <w:sz w:val="24"/>
        </w:rPr>
        <w:t>（5）成交候选供应商恶意串通。</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成交候选供应商有本条情形之一的，采购人可以确定后一位成交候选供应商为成交供应商，依次类推。无法确定成交供应商的，应当重新组织采购。 </w:t>
      </w:r>
    </w:p>
    <w:p>
      <w:pPr>
        <w:spacing w:line="360" w:lineRule="auto"/>
        <w:ind w:firstLine="504" w:firstLineChars="196"/>
        <w:rPr>
          <w:rFonts w:ascii="宋体" w:hAnsi="宋体" w:cs="宋体"/>
          <w:b/>
          <w:bCs/>
          <w:spacing w:val="8"/>
          <w:sz w:val="24"/>
        </w:rPr>
      </w:pPr>
      <w:r>
        <w:rPr>
          <w:rFonts w:hint="eastAsia" w:ascii="宋体" w:hAnsi="宋体" w:cs="宋体"/>
          <w:b/>
          <w:bCs/>
          <w:spacing w:val="8"/>
          <w:sz w:val="24"/>
        </w:rPr>
        <w:t>24.行贿犯罪记录</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成交候选供应商单位及其现任法定代表人、主要负责人存在行贿犯罪记录的，成交后未签订采购合同的，将认定成交无效；成交后签订采购合同未履行的，将认定成交无效，同时撤销采购合同；成交后签订采购合同且已经履行的，将认定采购活动违法，由相关当事人承担赔偿责任 </w:t>
      </w:r>
    </w:p>
    <w:p>
      <w:pPr>
        <w:spacing w:line="360" w:lineRule="auto"/>
        <w:ind w:firstLine="504" w:firstLineChars="196"/>
        <w:rPr>
          <w:rFonts w:ascii="宋体" w:hAnsi="宋体" w:cs="宋体"/>
          <w:b/>
          <w:bCs/>
          <w:spacing w:val="8"/>
          <w:sz w:val="24"/>
        </w:rPr>
      </w:pPr>
      <w:r>
        <w:rPr>
          <w:rFonts w:hint="eastAsia" w:ascii="宋体" w:hAnsi="宋体" w:cs="宋体"/>
          <w:b/>
          <w:bCs/>
          <w:spacing w:val="8"/>
          <w:sz w:val="24"/>
        </w:rPr>
        <w:t>25.成交结果</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25.1 采购人确定成交供应商后，将及时发出成交通知书并发布成交结果公告。 </w:t>
      </w:r>
    </w:p>
    <w:p>
      <w:pPr>
        <w:spacing w:line="360" w:lineRule="auto"/>
        <w:ind w:firstLine="501" w:firstLineChars="196"/>
        <w:rPr>
          <w:rFonts w:ascii="宋体" w:hAnsi="宋体" w:cs="宋体"/>
          <w:spacing w:val="8"/>
          <w:sz w:val="24"/>
        </w:rPr>
      </w:pPr>
      <w:r>
        <w:rPr>
          <w:rFonts w:hint="eastAsia" w:ascii="宋体" w:hAnsi="宋体" w:cs="宋体"/>
          <w:spacing w:val="8"/>
          <w:sz w:val="24"/>
        </w:rPr>
        <w:t>25.2 成交供应商应当及时领取成交通知书。本项目需要交纳履约保证金的，成交供应商应当及时向采购人交纳。</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25.3 成交供应商不能及时领取成交通知书，采购人应当通过邮寄、快递等方式将项目成交通知书送达成交供应商。 </w:t>
      </w:r>
    </w:p>
    <w:p>
      <w:pPr>
        <w:spacing w:line="360" w:lineRule="auto"/>
        <w:ind w:firstLine="504" w:firstLineChars="196"/>
        <w:rPr>
          <w:rFonts w:ascii="宋体" w:hAnsi="宋体" w:cs="宋体"/>
          <w:b/>
          <w:bCs/>
          <w:spacing w:val="8"/>
          <w:sz w:val="24"/>
        </w:rPr>
      </w:pPr>
      <w:r>
        <w:rPr>
          <w:rFonts w:hint="eastAsia" w:ascii="宋体" w:hAnsi="宋体" w:cs="宋体"/>
          <w:b/>
          <w:bCs/>
          <w:spacing w:val="8"/>
          <w:sz w:val="24"/>
        </w:rPr>
        <w:t>26.成交通知书</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26.1 成交通知书为签订采购合同的依据之一，是合同的有效组成部分。 </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26.2 成交通知书对采购人和成交供应商均具有法律效力。成交通知书发出后，采购人无正当理由改变成交结果，或者成交供应商无正当理由放弃成交的，将承担相应的法律责任。 </w:t>
      </w:r>
    </w:p>
    <w:p>
      <w:pPr>
        <w:spacing w:line="360" w:lineRule="auto"/>
        <w:ind w:firstLine="501" w:firstLineChars="196"/>
        <w:rPr>
          <w:rFonts w:ascii="宋体" w:hAnsi="宋体" w:cs="宋体"/>
          <w:spacing w:val="8"/>
          <w:sz w:val="24"/>
        </w:rPr>
      </w:pPr>
      <w:r>
        <w:rPr>
          <w:rFonts w:hint="eastAsia" w:ascii="宋体" w:hAnsi="宋体" w:cs="宋体"/>
          <w:spacing w:val="8"/>
          <w:sz w:val="24"/>
        </w:rPr>
        <w:t>26.3 成交供应商的响应文件作为无效响应文件处理或者有政府采购法律法规规章制度规定的成交无效情形的，采购人在取得有权主体的认定以后，有权宣布发出的成交通知书无效，并收回发出的成交通知书，依法重新确定成交供应商或者重新开展采购活动。</w:t>
      </w:r>
    </w:p>
    <w:p>
      <w:pPr>
        <w:spacing w:line="360" w:lineRule="auto"/>
        <w:jc w:val="center"/>
        <w:rPr>
          <w:rFonts w:ascii="宋体" w:hAnsi="宋体" w:cs="宋体"/>
          <w:b/>
          <w:sz w:val="32"/>
          <w:szCs w:val="32"/>
        </w:rPr>
      </w:pPr>
      <w:r>
        <w:rPr>
          <w:rFonts w:hint="eastAsia" w:ascii="宋体" w:hAnsi="宋体" w:cs="宋体"/>
          <w:b/>
          <w:sz w:val="32"/>
          <w:szCs w:val="32"/>
        </w:rPr>
        <w:t>七、合同事项</w:t>
      </w:r>
    </w:p>
    <w:p>
      <w:pPr>
        <w:spacing w:line="360" w:lineRule="auto"/>
        <w:ind w:firstLine="504" w:firstLineChars="196"/>
        <w:rPr>
          <w:rFonts w:ascii="宋体" w:hAnsi="宋体" w:cs="宋体"/>
          <w:b/>
          <w:bCs/>
          <w:spacing w:val="8"/>
          <w:sz w:val="24"/>
        </w:rPr>
      </w:pPr>
      <w:r>
        <w:rPr>
          <w:rFonts w:hint="eastAsia" w:ascii="宋体" w:hAnsi="宋体" w:cs="宋体"/>
          <w:b/>
          <w:bCs/>
          <w:spacing w:val="8"/>
          <w:sz w:val="24"/>
        </w:rPr>
        <w:t>27.签订合同</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27.1 成交供应商应在成交通知书发出之日起三十日内与采购人签订采购合同。由于成交供应商的原因逾期未与采购人签订采购合同的，将视为放弃成交，取消其成交资格并将按相关规定进行处理。 </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27.2 谈判文件、成交供应商的响应文件及双方确认的澄清文件等，均为有法律约束力的经济合同的组成部分。 </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27.3 采购人不得向成交供应商提出任何不合理的要求，作为签订合同的条件，不得与成交供应商私下订立背离合同实质性内容的任何协议，所签订的合同不得对谈判文件和成交供应商响应文件确定的事项进行修改。 </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27.4 成交供应商因不可抗力原因不能履行采购合同或放弃成交的，采购人可以与排在成交供应商之后第一位的成交候选人签订采购合同，以此类推。 </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27.5 竞争性谈判文件、成交供应商提交的响应文件、谈判中的最后报价、成交供应商承诺书、成交通知书等均称为有法律约束力的合同组成内容。 </w:t>
      </w:r>
    </w:p>
    <w:p>
      <w:pPr>
        <w:spacing w:line="360" w:lineRule="auto"/>
        <w:ind w:firstLine="504" w:firstLineChars="196"/>
        <w:rPr>
          <w:rFonts w:ascii="宋体" w:hAnsi="宋体" w:cs="宋体"/>
          <w:b/>
          <w:bCs/>
          <w:spacing w:val="8"/>
          <w:sz w:val="24"/>
        </w:rPr>
      </w:pPr>
      <w:r>
        <w:rPr>
          <w:rFonts w:hint="eastAsia" w:ascii="宋体" w:hAnsi="宋体" w:cs="宋体"/>
          <w:b/>
          <w:bCs/>
          <w:spacing w:val="8"/>
          <w:sz w:val="24"/>
        </w:rPr>
        <w:t>28.合同分包（实质性要求）</w:t>
      </w:r>
    </w:p>
    <w:p>
      <w:pPr>
        <w:spacing w:line="360" w:lineRule="auto"/>
        <w:ind w:firstLine="501" w:firstLineChars="196"/>
        <w:rPr>
          <w:rFonts w:ascii="宋体" w:hAnsi="宋体" w:cs="宋体"/>
          <w:spacing w:val="8"/>
          <w:sz w:val="24"/>
        </w:rPr>
      </w:pPr>
      <w:r>
        <w:rPr>
          <w:rFonts w:hint="eastAsia" w:ascii="宋体" w:hAnsi="宋体" w:cs="宋体"/>
          <w:spacing w:val="8"/>
          <w:sz w:val="24"/>
        </w:rPr>
        <w:t>28.1 经采购人同意，成交供应商可以依法采取分包方式履行合同，但必须在响应文件中事前载明。这种要求应当在合同签订之前征得采购人同意，并且分包供应商履行的检测服务要求等，必须与成交的一致。</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分包履行合同的部分应当为采购项目的非主体、非关键性工作，不属于成交供应商的主要合同义务。 </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28.2 采购合同实行分包履行的，成交供应商就采购项目和分包项目向采购人负责，分包供应商就分包项目承担责任。 </w:t>
      </w:r>
    </w:p>
    <w:p>
      <w:pPr>
        <w:spacing w:line="360" w:lineRule="auto"/>
        <w:ind w:firstLine="504" w:firstLineChars="196"/>
        <w:rPr>
          <w:rFonts w:ascii="宋体" w:hAnsi="宋体" w:cs="宋体"/>
          <w:b/>
          <w:bCs/>
          <w:spacing w:val="8"/>
          <w:sz w:val="24"/>
        </w:rPr>
      </w:pPr>
      <w:r>
        <w:rPr>
          <w:rFonts w:hint="eastAsia" w:ascii="宋体" w:hAnsi="宋体" w:cs="宋体"/>
          <w:b/>
          <w:bCs/>
          <w:spacing w:val="8"/>
          <w:sz w:val="24"/>
        </w:rPr>
        <w:t>29.合同转包（实质性要求）</w:t>
      </w:r>
    </w:p>
    <w:p>
      <w:pPr>
        <w:spacing w:line="360" w:lineRule="auto"/>
        <w:ind w:firstLine="501" w:firstLineChars="196"/>
        <w:rPr>
          <w:rFonts w:ascii="宋体" w:hAnsi="宋体" w:cs="宋体"/>
          <w:spacing w:val="8"/>
          <w:sz w:val="24"/>
        </w:rPr>
      </w:pPr>
      <w:r>
        <w:rPr>
          <w:rFonts w:hint="eastAsia" w:ascii="宋体" w:hAnsi="宋体" w:cs="宋体"/>
          <w:spacing w:val="8"/>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成交供应商转包的，视同拒绝履行采购合同义务，将依法追究法律责任。 </w:t>
      </w:r>
    </w:p>
    <w:p>
      <w:pPr>
        <w:spacing w:line="360" w:lineRule="auto"/>
        <w:ind w:firstLine="504" w:firstLineChars="196"/>
        <w:rPr>
          <w:rFonts w:ascii="宋体" w:hAnsi="宋体" w:cs="宋体"/>
          <w:b/>
          <w:bCs/>
          <w:spacing w:val="8"/>
          <w:sz w:val="24"/>
        </w:rPr>
      </w:pPr>
      <w:r>
        <w:rPr>
          <w:rFonts w:hint="eastAsia" w:ascii="宋体" w:hAnsi="宋体" w:cs="宋体"/>
          <w:b/>
          <w:bCs/>
          <w:spacing w:val="8"/>
          <w:sz w:val="24"/>
        </w:rPr>
        <w:t>30.补充合同</w:t>
      </w:r>
    </w:p>
    <w:p>
      <w:pPr>
        <w:spacing w:line="360" w:lineRule="auto"/>
        <w:ind w:firstLine="501" w:firstLineChars="196"/>
        <w:rPr>
          <w:rFonts w:ascii="宋体" w:hAnsi="宋体" w:cs="宋体"/>
          <w:spacing w:val="8"/>
          <w:sz w:val="24"/>
        </w:rPr>
      </w:pPr>
      <w:r>
        <w:rPr>
          <w:rFonts w:hint="eastAsia" w:ascii="宋体" w:hAnsi="宋体" w:cs="宋体"/>
          <w:spacing w:val="8"/>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ind w:firstLine="504" w:firstLineChars="196"/>
        <w:rPr>
          <w:rFonts w:ascii="宋体" w:hAnsi="宋体" w:cs="宋体"/>
          <w:b/>
          <w:bCs/>
          <w:spacing w:val="8"/>
          <w:sz w:val="24"/>
        </w:rPr>
      </w:pPr>
      <w:r>
        <w:rPr>
          <w:rFonts w:hint="eastAsia" w:ascii="宋体" w:hAnsi="宋体" w:cs="宋体"/>
          <w:b/>
          <w:bCs/>
          <w:spacing w:val="8"/>
          <w:sz w:val="24"/>
        </w:rPr>
        <w:t>31.履约保证金（实质性要求）</w:t>
      </w:r>
    </w:p>
    <w:p>
      <w:pPr>
        <w:spacing w:line="360" w:lineRule="auto"/>
        <w:ind w:firstLine="470" w:firstLineChars="196"/>
        <w:rPr>
          <w:rFonts w:ascii="宋体" w:hAnsi="宋体" w:cs="宋体"/>
          <w:spacing w:val="8"/>
          <w:sz w:val="24"/>
        </w:rPr>
      </w:pPr>
      <w:r>
        <w:rPr>
          <w:rFonts w:hint="eastAsia" w:ascii="宋体" w:hAnsi="宋体" w:cs="宋体"/>
          <w:sz w:val="24"/>
        </w:rPr>
        <w:t>详见“供应商须知前附表”第12条。</w:t>
      </w:r>
    </w:p>
    <w:p>
      <w:pPr>
        <w:spacing w:line="360" w:lineRule="auto"/>
        <w:ind w:firstLine="504" w:firstLineChars="196"/>
        <w:rPr>
          <w:rFonts w:ascii="宋体" w:hAnsi="宋体" w:cs="宋体"/>
          <w:b/>
          <w:bCs/>
          <w:spacing w:val="8"/>
          <w:sz w:val="24"/>
        </w:rPr>
      </w:pPr>
      <w:r>
        <w:rPr>
          <w:rFonts w:hint="eastAsia" w:ascii="宋体" w:hAnsi="宋体" w:cs="宋体"/>
          <w:b/>
          <w:bCs/>
          <w:spacing w:val="8"/>
          <w:sz w:val="24"/>
        </w:rPr>
        <w:t>3</w:t>
      </w:r>
      <w:r>
        <w:rPr>
          <w:rFonts w:ascii="宋体" w:hAnsi="宋体" w:cs="宋体"/>
          <w:b/>
          <w:bCs/>
          <w:spacing w:val="8"/>
          <w:sz w:val="24"/>
        </w:rPr>
        <w:t>2</w:t>
      </w:r>
      <w:r>
        <w:rPr>
          <w:rFonts w:hint="eastAsia" w:ascii="宋体" w:hAnsi="宋体" w:cs="宋体"/>
          <w:b/>
          <w:bCs/>
          <w:spacing w:val="8"/>
          <w:sz w:val="24"/>
        </w:rPr>
        <w:t>.资金支付</w:t>
      </w:r>
    </w:p>
    <w:p>
      <w:pPr>
        <w:spacing w:line="360" w:lineRule="auto"/>
        <w:ind w:firstLine="501" w:firstLineChars="196"/>
        <w:rPr>
          <w:rFonts w:ascii="宋体" w:hAnsi="宋体" w:cs="宋体"/>
          <w:spacing w:val="8"/>
          <w:sz w:val="24"/>
        </w:rPr>
      </w:pPr>
      <w:r>
        <w:rPr>
          <w:rFonts w:hint="eastAsia" w:ascii="宋体" w:hAnsi="宋体" w:cs="宋体"/>
          <w:spacing w:val="8"/>
          <w:sz w:val="24"/>
        </w:rPr>
        <w:t>采购人将按照采购合同规定，及时向成交供应商支付采购资金。</w:t>
      </w:r>
    </w:p>
    <w:p>
      <w:pPr>
        <w:pStyle w:val="12"/>
        <w:spacing w:line="360" w:lineRule="auto"/>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八、谈判纪律要求</w:t>
      </w:r>
    </w:p>
    <w:p>
      <w:pPr>
        <w:spacing w:line="360" w:lineRule="auto"/>
        <w:ind w:firstLine="501" w:firstLineChars="196"/>
        <w:rPr>
          <w:rFonts w:ascii="宋体" w:hAnsi="宋体" w:cs="宋体"/>
          <w:spacing w:val="8"/>
          <w:sz w:val="24"/>
        </w:rPr>
      </w:pPr>
      <w:r>
        <w:rPr>
          <w:rFonts w:hint="eastAsia" w:ascii="宋体" w:hAnsi="宋体" w:cs="宋体"/>
          <w:spacing w:val="8"/>
          <w:sz w:val="24"/>
        </w:rPr>
        <w:t>3</w:t>
      </w:r>
      <w:r>
        <w:rPr>
          <w:rFonts w:ascii="宋体" w:hAnsi="宋体" w:cs="宋体"/>
          <w:spacing w:val="8"/>
          <w:sz w:val="24"/>
        </w:rPr>
        <w:t>3</w:t>
      </w:r>
      <w:r>
        <w:rPr>
          <w:rFonts w:hint="eastAsia" w:ascii="宋体" w:hAnsi="宋体" w:cs="宋体"/>
          <w:spacing w:val="8"/>
          <w:sz w:val="24"/>
        </w:rPr>
        <w:t>.供应商不得具有的情形</w:t>
      </w:r>
    </w:p>
    <w:p>
      <w:pPr>
        <w:spacing w:line="360" w:lineRule="auto"/>
        <w:ind w:firstLine="501" w:firstLineChars="196"/>
        <w:rPr>
          <w:rFonts w:ascii="宋体" w:hAnsi="宋体" w:cs="宋体"/>
          <w:spacing w:val="8"/>
          <w:sz w:val="24"/>
        </w:rPr>
      </w:pPr>
      <w:r>
        <w:rPr>
          <w:rFonts w:hint="eastAsia" w:ascii="宋体" w:hAnsi="宋体" w:cs="宋体"/>
          <w:spacing w:val="8"/>
          <w:sz w:val="24"/>
        </w:rPr>
        <w:t>供应商参加本项目谈判不得有下列情形：</w:t>
      </w:r>
    </w:p>
    <w:p>
      <w:pPr>
        <w:spacing w:line="360" w:lineRule="auto"/>
        <w:ind w:firstLine="501" w:firstLineChars="196"/>
        <w:rPr>
          <w:rFonts w:ascii="宋体" w:hAnsi="宋体" w:cs="宋体"/>
          <w:spacing w:val="8"/>
          <w:sz w:val="24"/>
        </w:rPr>
      </w:pPr>
      <w:r>
        <w:rPr>
          <w:rFonts w:hint="eastAsia" w:ascii="宋体" w:hAnsi="宋体" w:cs="宋体"/>
          <w:spacing w:val="8"/>
          <w:sz w:val="24"/>
        </w:rPr>
        <w:t>（1）提供虚假材料谋取成交；</w:t>
      </w:r>
    </w:p>
    <w:p>
      <w:pPr>
        <w:spacing w:line="360" w:lineRule="auto"/>
        <w:ind w:firstLine="501" w:firstLineChars="196"/>
        <w:rPr>
          <w:rFonts w:ascii="宋体" w:hAnsi="宋体" w:cs="宋体"/>
          <w:spacing w:val="8"/>
          <w:sz w:val="24"/>
        </w:rPr>
      </w:pPr>
      <w:r>
        <w:rPr>
          <w:rFonts w:hint="eastAsia" w:ascii="宋体" w:hAnsi="宋体" w:cs="宋体"/>
          <w:spacing w:val="8"/>
          <w:sz w:val="24"/>
        </w:rPr>
        <w:t>（2）采取不正当手段诋毁、排挤其他供应商；</w:t>
      </w:r>
    </w:p>
    <w:p>
      <w:pPr>
        <w:spacing w:line="360" w:lineRule="auto"/>
        <w:ind w:firstLine="501" w:firstLineChars="196"/>
        <w:rPr>
          <w:rFonts w:ascii="宋体" w:hAnsi="宋体" w:cs="宋体"/>
          <w:spacing w:val="8"/>
          <w:sz w:val="24"/>
        </w:rPr>
      </w:pPr>
      <w:r>
        <w:rPr>
          <w:rFonts w:hint="eastAsia" w:ascii="宋体" w:hAnsi="宋体" w:cs="宋体"/>
          <w:spacing w:val="8"/>
          <w:sz w:val="24"/>
        </w:rPr>
        <w:t>（3）与</w:t>
      </w:r>
      <w:r>
        <w:rPr>
          <w:rFonts w:hint="eastAsia" w:ascii="宋体" w:hAnsi="宋体" w:cs="宋体"/>
          <w:spacing w:val="8"/>
          <w:sz w:val="24"/>
          <w:lang w:eastAsia="zh-CN"/>
        </w:rPr>
        <w:t>采购人</w:t>
      </w:r>
      <w:r>
        <w:rPr>
          <w:rFonts w:hint="eastAsia" w:ascii="宋体" w:hAnsi="宋体" w:cs="宋体"/>
          <w:spacing w:val="8"/>
          <w:sz w:val="24"/>
        </w:rPr>
        <w:t>、或其他供应商恶意串通；</w:t>
      </w:r>
    </w:p>
    <w:p>
      <w:pPr>
        <w:spacing w:line="360" w:lineRule="auto"/>
        <w:ind w:firstLine="501" w:firstLineChars="196"/>
        <w:rPr>
          <w:rFonts w:ascii="宋体" w:hAnsi="宋体" w:cs="宋体"/>
          <w:spacing w:val="8"/>
          <w:sz w:val="24"/>
        </w:rPr>
      </w:pPr>
      <w:r>
        <w:rPr>
          <w:rFonts w:hint="eastAsia" w:ascii="宋体" w:hAnsi="宋体" w:cs="宋体"/>
          <w:spacing w:val="8"/>
          <w:sz w:val="24"/>
        </w:rPr>
        <w:t>（4）向</w:t>
      </w:r>
      <w:r>
        <w:rPr>
          <w:rFonts w:hint="eastAsia" w:ascii="宋体" w:hAnsi="宋体" w:cs="宋体"/>
          <w:spacing w:val="8"/>
          <w:sz w:val="24"/>
          <w:lang w:eastAsia="zh-CN"/>
        </w:rPr>
        <w:t>采购人</w:t>
      </w:r>
      <w:r>
        <w:rPr>
          <w:rFonts w:hint="eastAsia" w:ascii="宋体" w:hAnsi="宋体" w:cs="宋体"/>
          <w:spacing w:val="8"/>
          <w:sz w:val="24"/>
        </w:rPr>
        <w:t>、谈判小组成员行贿或者提供其他不正当利益；</w:t>
      </w:r>
    </w:p>
    <w:p>
      <w:pPr>
        <w:spacing w:line="360" w:lineRule="auto"/>
        <w:ind w:firstLine="501" w:firstLineChars="196"/>
        <w:rPr>
          <w:rFonts w:ascii="宋体" w:hAnsi="宋体" w:cs="宋体"/>
          <w:spacing w:val="8"/>
          <w:sz w:val="24"/>
        </w:rPr>
      </w:pPr>
      <w:r>
        <w:rPr>
          <w:rFonts w:hint="eastAsia" w:ascii="宋体" w:hAnsi="宋体" w:cs="宋体"/>
          <w:spacing w:val="8"/>
          <w:sz w:val="24"/>
        </w:rPr>
        <w:t>（5）在谈判过程中与</w:t>
      </w:r>
      <w:r>
        <w:rPr>
          <w:rFonts w:hint="eastAsia" w:ascii="宋体" w:hAnsi="宋体" w:cs="宋体"/>
          <w:spacing w:val="8"/>
          <w:sz w:val="24"/>
          <w:lang w:eastAsia="zh-CN"/>
        </w:rPr>
        <w:t>采购人</w:t>
      </w:r>
      <w:r>
        <w:rPr>
          <w:rFonts w:hint="eastAsia" w:ascii="宋体" w:hAnsi="宋体" w:cs="宋体"/>
          <w:spacing w:val="8"/>
          <w:sz w:val="24"/>
        </w:rPr>
        <w:t>进行协商；</w:t>
      </w:r>
    </w:p>
    <w:p>
      <w:pPr>
        <w:spacing w:line="360" w:lineRule="auto"/>
        <w:ind w:firstLine="501" w:firstLineChars="196"/>
        <w:rPr>
          <w:rFonts w:ascii="宋体" w:hAnsi="宋体" w:cs="宋体"/>
          <w:spacing w:val="8"/>
          <w:sz w:val="24"/>
        </w:rPr>
      </w:pPr>
      <w:r>
        <w:rPr>
          <w:rFonts w:hint="eastAsia" w:ascii="宋体" w:hAnsi="宋体" w:cs="宋体"/>
          <w:spacing w:val="8"/>
          <w:sz w:val="24"/>
        </w:rPr>
        <w:t>（6）成交后无正当理由拒不与采购人签订采购合同；</w:t>
      </w:r>
    </w:p>
    <w:p>
      <w:pPr>
        <w:spacing w:line="360" w:lineRule="auto"/>
        <w:ind w:firstLine="501" w:firstLineChars="196"/>
        <w:rPr>
          <w:rFonts w:ascii="宋体" w:hAnsi="宋体" w:cs="宋体"/>
          <w:spacing w:val="8"/>
          <w:sz w:val="24"/>
        </w:rPr>
      </w:pPr>
      <w:r>
        <w:rPr>
          <w:rFonts w:hint="eastAsia" w:ascii="宋体" w:hAnsi="宋体" w:cs="宋体"/>
          <w:spacing w:val="8"/>
          <w:sz w:val="24"/>
        </w:rPr>
        <w:t>（7）未按照谈判文件确定的事项签订采购合同；</w:t>
      </w:r>
    </w:p>
    <w:p>
      <w:pPr>
        <w:spacing w:line="360" w:lineRule="auto"/>
        <w:ind w:firstLine="501" w:firstLineChars="196"/>
        <w:rPr>
          <w:rFonts w:ascii="宋体" w:hAnsi="宋体" w:cs="宋体"/>
          <w:spacing w:val="8"/>
          <w:sz w:val="24"/>
        </w:rPr>
      </w:pPr>
      <w:r>
        <w:rPr>
          <w:rFonts w:hint="eastAsia" w:ascii="宋体" w:hAnsi="宋体" w:cs="宋体"/>
          <w:spacing w:val="8"/>
          <w:sz w:val="24"/>
        </w:rPr>
        <w:t>（8）将采购合同转包或者违规分包；</w:t>
      </w:r>
    </w:p>
    <w:p>
      <w:pPr>
        <w:spacing w:line="360" w:lineRule="auto"/>
        <w:ind w:firstLine="501" w:firstLineChars="196"/>
        <w:rPr>
          <w:rFonts w:ascii="宋体" w:hAnsi="宋体" w:cs="宋体"/>
          <w:spacing w:val="8"/>
          <w:sz w:val="24"/>
        </w:rPr>
      </w:pPr>
      <w:r>
        <w:rPr>
          <w:rFonts w:hint="eastAsia" w:ascii="宋体" w:hAnsi="宋体" w:cs="宋体"/>
          <w:spacing w:val="8"/>
          <w:sz w:val="24"/>
        </w:rPr>
        <w:t>（9）提供假冒伪劣产品；</w:t>
      </w:r>
    </w:p>
    <w:p>
      <w:pPr>
        <w:spacing w:line="360" w:lineRule="auto"/>
        <w:ind w:firstLine="501" w:firstLineChars="196"/>
        <w:rPr>
          <w:rFonts w:ascii="宋体" w:hAnsi="宋体" w:cs="宋体"/>
          <w:spacing w:val="8"/>
          <w:sz w:val="24"/>
        </w:rPr>
      </w:pPr>
      <w:r>
        <w:rPr>
          <w:rFonts w:hint="eastAsia" w:ascii="宋体" w:hAnsi="宋体" w:cs="宋体"/>
          <w:spacing w:val="8"/>
          <w:sz w:val="24"/>
        </w:rPr>
        <w:t>（10）擅自变更、中止或者终止采购合同；</w:t>
      </w:r>
    </w:p>
    <w:p>
      <w:pPr>
        <w:spacing w:line="360" w:lineRule="auto"/>
        <w:ind w:firstLine="501" w:firstLineChars="196"/>
        <w:rPr>
          <w:rFonts w:ascii="宋体" w:hAnsi="宋体" w:cs="宋体"/>
          <w:spacing w:val="8"/>
          <w:sz w:val="24"/>
        </w:rPr>
      </w:pPr>
      <w:r>
        <w:rPr>
          <w:rFonts w:hint="eastAsia" w:ascii="宋体" w:hAnsi="宋体" w:cs="宋体"/>
          <w:spacing w:val="8"/>
          <w:sz w:val="24"/>
        </w:rPr>
        <w:t>（11）拒绝有关部门的监督检查或者向监督检查部门提供虚假情况；</w:t>
      </w:r>
    </w:p>
    <w:p>
      <w:pPr>
        <w:spacing w:line="360" w:lineRule="auto"/>
        <w:ind w:firstLine="501" w:firstLineChars="196"/>
        <w:rPr>
          <w:rFonts w:ascii="宋体" w:hAnsi="宋体" w:cs="宋体"/>
          <w:spacing w:val="8"/>
          <w:sz w:val="24"/>
        </w:rPr>
      </w:pPr>
      <w:r>
        <w:rPr>
          <w:rFonts w:hint="eastAsia" w:ascii="宋体" w:hAnsi="宋体" w:cs="宋体"/>
          <w:spacing w:val="8"/>
          <w:sz w:val="24"/>
        </w:rPr>
        <w:t>（12）法律法规规定的其他情形。</w:t>
      </w:r>
    </w:p>
    <w:p>
      <w:pPr>
        <w:spacing w:line="360" w:lineRule="auto"/>
        <w:ind w:firstLine="501" w:firstLineChars="196"/>
        <w:rPr>
          <w:rFonts w:ascii="宋体" w:hAnsi="宋体" w:cs="宋体"/>
          <w:spacing w:val="8"/>
          <w:sz w:val="24"/>
        </w:rPr>
      </w:pPr>
      <w:r>
        <w:rPr>
          <w:rFonts w:hint="eastAsia" w:ascii="宋体" w:hAnsi="宋体" w:cs="宋体"/>
          <w:spacing w:val="8"/>
          <w:sz w:val="24"/>
        </w:rPr>
        <w:t>供应商有上述情形的，按照规定追究法律责任，具备（1）-（10）条情形之一的，同时</w:t>
      </w:r>
    </w:p>
    <w:p>
      <w:pPr>
        <w:spacing w:line="360" w:lineRule="auto"/>
        <w:ind w:firstLine="501" w:firstLineChars="196"/>
        <w:rPr>
          <w:rFonts w:ascii="宋体" w:hAnsi="宋体" w:cs="宋体"/>
          <w:spacing w:val="8"/>
          <w:sz w:val="24"/>
        </w:rPr>
      </w:pPr>
      <w:r>
        <w:rPr>
          <w:rFonts w:hint="eastAsia" w:ascii="宋体" w:hAnsi="宋体" w:cs="宋体"/>
          <w:spacing w:val="8"/>
          <w:sz w:val="24"/>
        </w:rPr>
        <w:t>将取消被确认为成交供应商的资格或者认定成交无效。</w:t>
      </w:r>
    </w:p>
    <w:p>
      <w:pPr>
        <w:pStyle w:val="12"/>
        <w:spacing w:line="360" w:lineRule="auto"/>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九、询问、质疑和投诉</w:t>
      </w:r>
    </w:p>
    <w:p>
      <w:pPr>
        <w:spacing w:line="360" w:lineRule="auto"/>
        <w:ind w:firstLine="501" w:firstLineChars="196"/>
        <w:rPr>
          <w:rFonts w:ascii="宋体" w:hAnsi="宋体" w:cs="宋体"/>
          <w:spacing w:val="8"/>
          <w:sz w:val="24"/>
        </w:rPr>
      </w:pPr>
      <w:r>
        <w:rPr>
          <w:rFonts w:ascii="宋体" w:hAnsi="宋体" w:cs="宋体"/>
          <w:spacing w:val="8"/>
          <w:sz w:val="24"/>
        </w:rPr>
        <w:t>34</w:t>
      </w:r>
      <w:r>
        <w:rPr>
          <w:rFonts w:hint="eastAsia" w:ascii="宋体" w:hAnsi="宋体" w:cs="宋体"/>
          <w:spacing w:val="8"/>
          <w:sz w:val="24"/>
        </w:rPr>
        <w:t>. 询问、质疑、投诉的接收和处理严格按照《中华人民共和国政府采购法》、《中华人民共和国政府采购法实施条例》、《政府采购非招标方式管理办法》（财政部令第74号）、《政府采购质疑和投诉处理办法》（财政部第94号令）、《财政部关于加强政府采购供应商投诉受理审查工作的通知》和《四川省政府采购供应商投诉处理工作规程》的规定办理（详细规定请在四川政府采购网政策法规模块查询）。</w:t>
      </w:r>
    </w:p>
    <w:p>
      <w:pPr>
        <w:spacing w:line="360" w:lineRule="auto"/>
        <w:ind w:firstLine="501" w:firstLineChars="196"/>
        <w:rPr>
          <w:rFonts w:ascii="宋体" w:hAnsi="宋体" w:cs="宋体"/>
          <w:spacing w:val="8"/>
          <w:sz w:val="24"/>
        </w:rPr>
      </w:pPr>
      <w:r>
        <w:rPr>
          <w:rFonts w:hint="eastAsia" w:ascii="宋体" w:hAnsi="宋体" w:cs="宋体"/>
          <w:spacing w:val="8"/>
          <w:sz w:val="24"/>
        </w:rPr>
        <w:t>质疑、投诉应当采用书面形式，质疑书、投诉书均应明确阐述竞争性谈判文件、采购过程、成交结果中使自己的合法权益受到损害的实质性内容，提供相关事实、依据和证据及其来源或线索，并确保真实性，便于有关单位调查、答复和处理。质疑人行使质疑权时，必须坚持“谁主张谁举证”，遵守“实事求是”和“谨慎性”原则，不得进行虚假、恶意质疑，不得以质疑为手段获取不当得利、实现非法目的。</w:t>
      </w:r>
    </w:p>
    <w:p>
      <w:pPr>
        <w:pStyle w:val="12"/>
        <w:spacing w:line="360" w:lineRule="auto"/>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十、供应商信用信息查询（实质性要求）</w:t>
      </w:r>
    </w:p>
    <w:p>
      <w:pPr>
        <w:spacing w:line="360" w:lineRule="auto"/>
        <w:ind w:firstLine="504" w:firstLineChars="196"/>
        <w:rPr>
          <w:rFonts w:ascii="宋体" w:hAnsi="宋体" w:cs="宋体"/>
          <w:b/>
          <w:bCs/>
          <w:spacing w:val="8"/>
          <w:sz w:val="24"/>
        </w:rPr>
      </w:pPr>
      <w:r>
        <w:rPr>
          <w:rFonts w:hint="eastAsia" w:ascii="宋体" w:hAnsi="宋体" w:cs="宋体"/>
          <w:b/>
          <w:bCs/>
          <w:spacing w:val="8"/>
          <w:sz w:val="24"/>
        </w:rPr>
        <w:t xml:space="preserve">（一）供应商信用信息查询渠道 </w:t>
      </w:r>
    </w:p>
    <w:p>
      <w:pPr>
        <w:spacing w:line="360" w:lineRule="auto"/>
        <w:ind w:firstLine="501" w:firstLineChars="196"/>
        <w:rPr>
          <w:rFonts w:ascii="宋体" w:hAnsi="宋体" w:cs="宋体"/>
          <w:spacing w:val="8"/>
          <w:sz w:val="24"/>
        </w:rPr>
      </w:pPr>
      <w:r>
        <w:rPr>
          <w:rFonts w:hint="eastAsia" w:ascii="宋体" w:hAnsi="宋体" w:cs="宋体"/>
          <w:spacing w:val="8"/>
          <w:sz w:val="24"/>
        </w:rPr>
        <w:t xml:space="preserve">“信用中国”网站(www.creditchina.gov.cn)、“中国政府采购网”(www.ccgp.gov.cn)、“四川政府采购网”（www.ccgp-sichuan.gov.cn）。 </w:t>
      </w:r>
    </w:p>
    <w:p>
      <w:pPr>
        <w:spacing w:line="360" w:lineRule="auto"/>
        <w:ind w:firstLine="501" w:firstLineChars="196"/>
        <w:rPr>
          <w:rFonts w:ascii="宋体" w:hAnsi="宋体" w:cs="宋体"/>
          <w:spacing w:val="8"/>
          <w:sz w:val="24"/>
        </w:rPr>
      </w:pPr>
      <w:r>
        <w:rPr>
          <w:rFonts w:hint="eastAsia" w:ascii="宋体" w:hAnsi="宋体" w:cs="宋体"/>
          <w:spacing w:val="8"/>
          <w:sz w:val="24"/>
        </w:rPr>
        <w:t>（二）供应商信用信息查询截止时点信用信息查询在资格审查阶段完成。</w:t>
      </w:r>
    </w:p>
    <w:p>
      <w:pPr>
        <w:spacing w:line="360" w:lineRule="auto"/>
        <w:ind w:firstLine="501" w:firstLineChars="196"/>
        <w:rPr>
          <w:rFonts w:ascii="宋体" w:hAnsi="宋体" w:cs="宋体"/>
          <w:spacing w:val="8"/>
          <w:sz w:val="24"/>
        </w:rPr>
      </w:pPr>
      <w:r>
        <w:rPr>
          <w:rFonts w:hint="eastAsia" w:ascii="宋体" w:hAnsi="宋体" w:cs="宋体"/>
          <w:spacing w:val="8"/>
          <w:sz w:val="24"/>
        </w:rPr>
        <w:t>（三）供应商信用信息查询记录和证据留存的具体方式 ①由采购</w:t>
      </w:r>
      <w:r>
        <w:rPr>
          <w:rFonts w:hint="eastAsia" w:ascii="宋体" w:hAnsi="宋体" w:cs="宋体"/>
          <w:spacing w:val="8"/>
          <w:sz w:val="24"/>
          <w:lang w:val="en-US" w:eastAsia="zh-CN"/>
        </w:rPr>
        <w:t>人</w:t>
      </w:r>
      <w:r>
        <w:rPr>
          <w:rFonts w:hint="eastAsia" w:ascii="宋体" w:hAnsi="宋体" w:cs="宋体"/>
          <w:spacing w:val="8"/>
          <w:sz w:val="24"/>
        </w:rPr>
        <w:t xml:space="preserve">通过“信用中国”网站、“中国政府采购网”、“四川政府采购网”等渠道对供应商进行信用记录查询，并将查询记录存档。凡被列入失信被执行人、重大税收违法案件当事人名单、政府采购严重违法失信行为记录名单的，视为存在不良信用记录，参与本项目的将被拒绝（两个以上的自然人、法人或者其他组织组成一个联合体，以一个供应商的身份共同参加政府采购活动的，将对所有联合体成员进行信用记录查询，联合体成员存在不良信用记录的，视同联合体存在不良信用记录）；②企业参与投标时无需对此条进行响应，非企业参与投标时由供应商在响应文件中自行提供承诺函，格式自拟。 </w:t>
      </w:r>
    </w:p>
    <w:p>
      <w:pPr>
        <w:spacing w:line="360" w:lineRule="auto"/>
        <w:ind w:firstLine="501" w:firstLineChars="196"/>
        <w:jc w:val="center"/>
        <w:rPr>
          <w:rFonts w:ascii="宋体" w:hAnsi="宋体" w:cs="宋体"/>
          <w:spacing w:val="8"/>
          <w:sz w:val="24"/>
        </w:rPr>
      </w:pPr>
      <w:r>
        <w:rPr>
          <w:rFonts w:hint="eastAsia" w:ascii="宋体" w:hAnsi="宋体" w:cs="宋体"/>
          <w:spacing w:val="8"/>
          <w:sz w:val="24"/>
        </w:rPr>
        <w:t>（四）供应商信用信息的使用：在本项目递交响应文件截止时间前列入失信被执行人、重大税收违法案件当事人名单、政府采购严重违法失信行为记录名单。</w:t>
      </w:r>
    </w:p>
    <w:p>
      <w:pPr>
        <w:spacing w:line="360" w:lineRule="auto"/>
        <w:ind w:firstLine="630" w:firstLineChars="196"/>
        <w:jc w:val="center"/>
        <w:rPr>
          <w:rFonts w:ascii="宋体" w:hAnsi="宋体" w:cs="宋体"/>
          <w:spacing w:val="8"/>
          <w:sz w:val="24"/>
        </w:rPr>
      </w:pPr>
      <w:r>
        <w:rPr>
          <w:rFonts w:hint="eastAsia" w:asciiTheme="minorEastAsia" w:hAnsiTheme="minorEastAsia" w:eastAsiaTheme="minorEastAsia"/>
          <w:b/>
          <w:bCs/>
          <w:kern w:val="0"/>
          <w:sz w:val="32"/>
          <w:szCs w:val="32"/>
        </w:rPr>
        <w:t>十一、其 他</w:t>
      </w:r>
    </w:p>
    <w:p>
      <w:pPr>
        <w:spacing w:line="360" w:lineRule="auto"/>
        <w:ind w:firstLine="501" w:firstLineChars="196"/>
        <w:rPr>
          <w:rFonts w:ascii="宋体" w:hAnsi="宋体" w:cs="宋体"/>
          <w:spacing w:val="8"/>
          <w:sz w:val="24"/>
        </w:rPr>
      </w:pPr>
      <w:r>
        <w:rPr>
          <w:rFonts w:hint="eastAsia" w:ascii="宋体" w:hAnsi="宋体" w:cs="宋体"/>
          <w:spacing w:val="8"/>
          <w:sz w:val="24"/>
        </w:rPr>
        <w:t>3</w:t>
      </w:r>
      <w:r>
        <w:rPr>
          <w:rFonts w:ascii="宋体" w:hAnsi="宋体" w:cs="宋体"/>
          <w:spacing w:val="8"/>
          <w:sz w:val="24"/>
        </w:rPr>
        <w:t>5</w:t>
      </w:r>
      <w:r>
        <w:rPr>
          <w:rFonts w:hint="eastAsia" w:ascii="宋体" w:hAnsi="宋体" w:cs="宋体"/>
          <w:spacing w:val="8"/>
          <w:sz w:val="24"/>
        </w:rPr>
        <w:t xml:space="preserve">.本谈判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谈判文件不再做调整。 </w:t>
      </w:r>
    </w:p>
    <w:p>
      <w:pPr>
        <w:spacing w:line="360" w:lineRule="auto"/>
        <w:ind w:firstLine="501" w:firstLineChars="196"/>
        <w:rPr>
          <w:rFonts w:ascii="宋体" w:hAnsi="宋体" w:cs="宋体"/>
          <w:spacing w:val="8"/>
          <w:sz w:val="24"/>
        </w:rPr>
      </w:pPr>
      <w:r>
        <w:rPr>
          <w:rFonts w:ascii="宋体" w:hAnsi="宋体" w:cs="宋体"/>
          <w:spacing w:val="8"/>
          <w:sz w:val="24"/>
        </w:rPr>
        <w:t>36</w:t>
      </w:r>
      <w:r>
        <w:rPr>
          <w:rFonts w:hint="eastAsia" w:ascii="宋体" w:hAnsi="宋体" w:cs="宋体"/>
          <w:spacing w:val="8"/>
          <w:sz w:val="24"/>
        </w:rPr>
        <w:t xml:space="preserve">.（实质性要求）国家或行业主管部门对供应商和采购产品的技术标准、质量标准和资格资质条件等有强制性规定的，必须符合其要求。 </w:t>
      </w:r>
    </w:p>
    <w:p>
      <w:pPr>
        <w:spacing w:line="360" w:lineRule="auto"/>
        <w:ind w:firstLine="501" w:firstLineChars="196"/>
        <w:rPr>
          <w:rFonts w:ascii="宋体" w:hAnsi="宋体" w:cs="宋体"/>
          <w:spacing w:val="8"/>
          <w:sz w:val="24"/>
        </w:rPr>
      </w:pPr>
      <w:r>
        <w:rPr>
          <w:rFonts w:ascii="宋体" w:hAnsi="宋体" w:cs="宋体"/>
          <w:spacing w:val="8"/>
          <w:sz w:val="24"/>
        </w:rPr>
        <w:t>37</w:t>
      </w:r>
      <w:r>
        <w:rPr>
          <w:rFonts w:hint="eastAsia" w:ascii="宋体" w:hAnsi="宋体" w:cs="宋体"/>
          <w:spacing w:val="8"/>
          <w:sz w:val="24"/>
        </w:rPr>
        <w:t>.本项目不允许采购进口产品，否则作无效处理。</w:t>
      </w:r>
    </w:p>
    <w:p>
      <w:pPr>
        <w:pStyle w:val="5"/>
        <w:pageBreakBefore/>
        <w:spacing w:before="0" w:after="0" w:line="360" w:lineRule="auto"/>
        <w:jc w:val="center"/>
        <w:rPr>
          <w:rFonts w:ascii="宋体" w:hAnsi="宋体" w:cs="宋体"/>
          <w:kern w:val="2"/>
          <w:sz w:val="36"/>
          <w:szCs w:val="36"/>
        </w:rPr>
      </w:pPr>
      <w:bookmarkStart w:id="104" w:name="_Toc17430"/>
      <w:bookmarkStart w:id="105" w:name="_Toc4992_WPSOffice_Level1"/>
      <w:bookmarkStart w:id="106" w:name="_Toc39877799"/>
      <w:bookmarkStart w:id="107" w:name="_Toc443231594"/>
      <w:bookmarkStart w:id="108" w:name="_Toc441921308"/>
      <w:r>
        <w:rPr>
          <w:rFonts w:hint="eastAsia" w:ascii="宋体" w:hAnsi="宋体" w:cs="宋体"/>
          <w:kern w:val="2"/>
          <w:sz w:val="36"/>
          <w:szCs w:val="36"/>
        </w:rPr>
        <w:t>第三章  供应商资格条件</w:t>
      </w:r>
      <w:bookmarkEnd w:id="104"/>
      <w:bookmarkEnd w:id="105"/>
      <w:bookmarkEnd w:id="106"/>
      <w:bookmarkEnd w:id="107"/>
      <w:bookmarkEnd w:id="108"/>
    </w:p>
    <w:p>
      <w:pPr>
        <w:spacing w:line="360" w:lineRule="auto"/>
        <w:rPr>
          <w:rFonts w:ascii="宋体" w:hAnsi="宋体" w:cs="宋体"/>
        </w:rPr>
      </w:pPr>
    </w:p>
    <w:p>
      <w:pPr>
        <w:spacing w:line="360" w:lineRule="auto"/>
        <w:ind w:right="31" w:rightChars="15" w:firstLine="480" w:firstLineChars="200"/>
        <w:jc w:val="left"/>
        <w:rPr>
          <w:sz w:val="24"/>
        </w:rPr>
      </w:pPr>
      <w:r>
        <w:rPr>
          <w:rFonts w:hint="eastAsia"/>
          <w:sz w:val="24"/>
        </w:rPr>
        <w:t>一、参加谈判的供应商应具备下列资格条件：</w:t>
      </w:r>
    </w:p>
    <w:p>
      <w:pPr>
        <w:spacing w:line="360" w:lineRule="auto"/>
        <w:ind w:right="31" w:rightChars="15" w:firstLine="480" w:firstLineChars="200"/>
        <w:jc w:val="left"/>
        <w:rPr>
          <w:sz w:val="24"/>
        </w:rPr>
      </w:pPr>
      <w:r>
        <w:rPr>
          <w:rFonts w:hint="eastAsia"/>
          <w:sz w:val="24"/>
        </w:rPr>
        <w:t>（一）《中华人民共和国政府采购法》第二十二条第一款第1项至第5项规定的条件：</w:t>
      </w:r>
    </w:p>
    <w:p>
      <w:pPr>
        <w:spacing w:line="360" w:lineRule="auto"/>
        <w:ind w:right="31" w:rightChars="15" w:firstLine="480" w:firstLineChars="200"/>
        <w:jc w:val="left"/>
        <w:rPr>
          <w:sz w:val="24"/>
        </w:rPr>
      </w:pPr>
      <w:r>
        <w:rPr>
          <w:rFonts w:hint="eastAsia"/>
          <w:sz w:val="24"/>
        </w:rPr>
        <w:t>1.具有独立承担民事责任的能力；</w:t>
      </w:r>
    </w:p>
    <w:p>
      <w:pPr>
        <w:spacing w:line="360" w:lineRule="auto"/>
        <w:ind w:right="31" w:rightChars="15" w:firstLine="480" w:firstLineChars="200"/>
        <w:jc w:val="left"/>
        <w:rPr>
          <w:sz w:val="24"/>
        </w:rPr>
      </w:pPr>
      <w:r>
        <w:rPr>
          <w:rFonts w:hint="eastAsia"/>
          <w:sz w:val="24"/>
        </w:rPr>
        <w:t>2.具有良好的商业信誉和健全的财务会计制度；</w:t>
      </w:r>
    </w:p>
    <w:p>
      <w:pPr>
        <w:spacing w:line="360" w:lineRule="auto"/>
        <w:ind w:right="31" w:rightChars="15" w:firstLine="480" w:firstLineChars="200"/>
        <w:jc w:val="left"/>
        <w:rPr>
          <w:sz w:val="24"/>
        </w:rPr>
      </w:pPr>
      <w:r>
        <w:rPr>
          <w:rFonts w:hint="eastAsia"/>
          <w:sz w:val="24"/>
        </w:rPr>
        <w:t>3.具有履行合同所必须的设备和专业技术能力；</w:t>
      </w:r>
    </w:p>
    <w:p>
      <w:pPr>
        <w:spacing w:line="360" w:lineRule="auto"/>
        <w:ind w:right="31" w:rightChars="15" w:firstLine="480" w:firstLineChars="200"/>
        <w:jc w:val="left"/>
        <w:rPr>
          <w:sz w:val="24"/>
        </w:rPr>
      </w:pPr>
      <w:r>
        <w:rPr>
          <w:rFonts w:hint="eastAsia"/>
          <w:sz w:val="24"/>
        </w:rPr>
        <w:t>4.具有依法缴纳税收和社会保障资金的良好记录；</w:t>
      </w:r>
    </w:p>
    <w:p>
      <w:pPr>
        <w:spacing w:line="360" w:lineRule="auto"/>
        <w:ind w:right="31" w:rightChars="15" w:firstLine="480" w:firstLineChars="200"/>
        <w:jc w:val="left"/>
        <w:rPr>
          <w:sz w:val="24"/>
        </w:rPr>
      </w:pPr>
      <w:r>
        <w:rPr>
          <w:rFonts w:hint="eastAsia"/>
          <w:sz w:val="24"/>
        </w:rPr>
        <w:t>5.参加本次政府采购活动前三年内，在经营活动中没有重大违法记录。</w:t>
      </w:r>
    </w:p>
    <w:p>
      <w:pPr>
        <w:spacing w:line="360" w:lineRule="auto"/>
        <w:ind w:right="31" w:rightChars="15" w:firstLine="480" w:firstLineChars="200"/>
        <w:jc w:val="left"/>
        <w:rPr>
          <w:sz w:val="24"/>
        </w:rPr>
      </w:pPr>
      <w:r>
        <w:rPr>
          <w:rFonts w:hint="eastAsia"/>
          <w:sz w:val="24"/>
        </w:rPr>
        <w:t>（二）法律、行政法规规定的其他条件</w:t>
      </w:r>
    </w:p>
    <w:p>
      <w:pPr>
        <w:spacing w:line="360" w:lineRule="auto"/>
        <w:ind w:right="31" w:rightChars="15" w:firstLine="480" w:firstLineChars="200"/>
        <w:jc w:val="left"/>
        <w:rPr>
          <w:sz w:val="24"/>
        </w:rPr>
      </w:pPr>
      <w:r>
        <w:rPr>
          <w:rFonts w:hint="eastAsia"/>
          <w:sz w:val="24"/>
        </w:rPr>
        <w:t>（三）根据采购项目提出的特殊条件：</w:t>
      </w:r>
    </w:p>
    <w:p>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highlight w:val="none"/>
        </w:rPr>
        <w:t>具备具有公路交通工程专业承包资质及交通安全设施分项资质；</w:t>
      </w:r>
    </w:p>
    <w:p>
      <w:pPr>
        <w:tabs>
          <w:tab w:val="left" w:pos="7665"/>
        </w:tabs>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近3年（2018年1月1日）以来，已完成的合同额不低于15万元的</w:t>
      </w:r>
      <w:r>
        <w:rPr>
          <w:rFonts w:hint="eastAsia" w:ascii="宋体" w:hAnsi="宋体"/>
          <w:sz w:val="24"/>
          <w:lang w:val="en-US" w:eastAsia="zh-CN"/>
        </w:rPr>
        <w:t>交安设施项目</w:t>
      </w:r>
      <w:r>
        <w:rPr>
          <w:rFonts w:hint="eastAsia" w:ascii="宋体" w:hAnsi="宋体"/>
          <w:sz w:val="24"/>
        </w:rPr>
        <w:t>业绩；</w:t>
      </w:r>
    </w:p>
    <w:p>
      <w:pPr>
        <w:tabs>
          <w:tab w:val="left" w:pos="7665"/>
        </w:tabs>
        <w:spacing w:line="360" w:lineRule="auto"/>
        <w:ind w:firstLine="480" w:firstLineChars="200"/>
        <w:rPr>
          <w:rFonts w:ascii="宋体" w:hAnsi="宋体" w:cs="宋体"/>
          <w:sz w:val="24"/>
        </w:rPr>
      </w:pPr>
      <w:r>
        <w:rPr>
          <w:rFonts w:hint="eastAsia" w:ascii="宋体" w:hAnsi="宋体" w:cs="宋体"/>
          <w:sz w:val="24"/>
        </w:rPr>
        <w:t>（3）企业注册地不在四川省行政区域内的外地企业，须具备带二维码的《四川省省外建筑业企业入川承揽业务信息录入证》；</w:t>
      </w:r>
    </w:p>
    <w:p>
      <w:pPr>
        <w:spacing w:line="360" w:lineRule="auto"/>
        <w:ind w:right="31" w:rightChars="15" w:firstLine="480" w:firstLineChars="200"/>
        <w:jc w:val="left"/>
        <w:rPr>
          <w:rFonts w:ascii="宋体" w:hAnsi="宋体" w:cs="宋体"/>
          <w:sz w:val="24"/>
        </w:rPr>
      </w:pPr>
      <w:r>
        <w:rPr>
          <w:rFonts w:hint="eastAsia" w:ascii="宋体" w:hAnsi="宋体" w:cs="宋体"/>
          <w:sz w:val="24"/>
        </w:rPr>
        <w:t>（4）供应商单位及其现任法定代表人、主要负责人不得具有行贿犯罪记录不得具有行贿犯罪记录；</w:t>
      </w:r>
    </w:p>
    <w:p>
      <w:pPr>
        <w:spacing w:line="360" w:lineRule="auto"/>
        <w:ind w:right="31" w:rightChars="15" w:firstLine="480" w:firstLineChars="200"/>
        <w:jc w:val="left"/>
        <w:rPr>
          <w:rFonts w:ascii="宋体" w:hAnsi="宋体"/>
          <w:sz w:val="24"/>
        </w:rPr>
      </w:pPr>
      <w:r>
        <w:rPr>
          <w:rFonts w:hint="eastAsia" w:ascii="宋体" w:hAnsi="宋体"/>
          <w:sz w:val="24"/>
        </w:rPr>
        <w:t>（5）本项目不接受联合体参与竞争。</w:t>
      </w:r>
    </w:p>
    <w:p>
      <w:pPr>
        <w:spacing w:line="360" w:lineRule="auto"/>
        <w:ind w:right="31" w:rightChars="15" w:firstLine="480" w:firstLineChars="200"/>
        <w:jc w:val="left"/>
        <w:rPr>
          <w:sz w:val="24"/>
        </w:rPr>
      </w:pPr>
      <w:r>
        <w:rPr>
          <w:rFonts w:hint="eastAsia"/>
          <w:sz w:val="24"/>
        </w:rPr>
        <w:t>二、报价产品的资格、资质性及其他类似效力要求</w:t>
      </w:r>
    </w:p>
    <w:p>
      <w:pPr>
        <w:spacing w:line="360" w:lineRule="auto"/>
        <w:ind w:right="31" w:rightChars="15" w:firstLine="480" w:firstLineChars="200"/>
        <w:jc w:val="left"/>
        <w:rPr>
          <w:sz w:val="24"/>
        </w:rPr>
      </w:pPr>
      <w:r>
        <w:rPr>
          <w:rFonts w:hint="eastAsia"/>
          <w:sz w:val="24"/>
        </w:rPr>
        <w:t>（一）资格要求：无</w:t>
      </w:r>
    </w:p>
    <w:p>
      <w:pPr>
        <w:spacing w:line="360" w:lineRule="auto"/>
        <w:ind w:right="31" w:rightChars="15" w:firstLine="480" w:firstLineChars="200"/>
        <w:jc w:val="left"/>
        <w:rPr>
          <w:sz w:val="24"/>
        </w:rPr>
      </w:pPr>
      <w:r>
        <w:rPr>
          <w:rFonts w:hint="eastAsia"/>
          <w:sz w:val="24"/>
        </w:rPr>
        <w:t>（二）资质性要求：无</w:t>
      </w:r>
    </w:p>
    <w:p>
      <w:pPr>
        <w:spacing w:line="360" w:lineRule="auto"/>
        <w:ind w:right="31" w:rightChars="15" w:firstLine="480" w:firstLineChars="200"/>
        <w:jc w:val="left"/>
        <w:rPr>
          <w:sz w:val="24"/>
        </w:rPr>
      </w:pPr>
      <w:r>
        <w:rPr>
          <w:rFonts w:hint="eastAsia"/>
          <w:sz w:val="24"/>
        </w:rPr>
        <w:t>（三）其他类似效力要求：无</w:t>
      </w:r>
    </w:p>
    <w:p>
      <w:pPr>
        <w:spacing w:line="360" w:lineRule="auto"/>
        <w:ind w:right="31" w:rightChars="15" w:firstLine="480" w:firstLineChars="200"/>
        <w:jc w:val="left"/>
        <w:rPr>
          <w:sz w:val="24"/>
        </w:rPr>
      </w:pPr>
      <w:r>
        <w:rPr>
          <w:rFonts w:hint="eastAsia"/>
          <w:sz w:val="24"/>
        </w:rPr>
        <w:t>三、其他类似效力要求：</w:t>
      </w:r>
    </w:p>
    <w:p>
      <w:pPr>
        <w:spacing w:line="360" w:lineRule="auto"/>
        <w:ind w:right="31" w:rightChars="15" w:firstLine="480" w:firstLineChars="200"/>
        <w:jc w:val="left"/>
        <w:rPr>
          <w:sz w:val="24"/>
        </w:rPr>
      </w:pPr>
      <w:r>
        <w:rPr>
          <w:rFonts w:hint="eastAsia"/>
          <w:sz w:val="24"/>
        </w:rPr>
        <w:t>（1）按照谈判文件的要求报名；</w:t>
      </w:r>
    </w:p>
    <w:p>
      <w:pPr>
        <w:spacing w:line="360" w:lineRule="auto"/>
        <w:ind w:right="31" w:rightChars="15" w:firstLine="480" w:firstLineChars="200"/>
        <w:jc w:val="left"/>
        <w:rPr>
          <w:sz w:val="24"/>
        </w:rPr>
      </w:pPr>
      <w:r>
        <w:rPr>
          <w:rFonts w:hint="eastAsia"/>
          <w:sz w:val="24"/>
        </w:rPr>
        <w:t>（2）供应商法定代表人授权参加本次谈判采购活动的合法代表。</w:t>
      </w:r>
    </w:p>
    <w:p>
      <w:pPr>
        <w:spacing w:line="360" w:lineRule="auto"/>
        <w:ind w:right="31" w:rightChars="15" w:firstLine="480" w:firstLineChars="200"/>
        <w:jc w:val="left"/>
        <w:rPr>
          <w:sz w:val="24"/>
        </w:rPr>
      </w:pPr>
      <w:r>
        <w:rPr>
          <w:rFonts w:hint="eastAsia"/>
          <w:sz w:val="24"/>
        </w:rPr>
        <w:t>（3）供应商不得为“信用中国”网站(www.creditchina.gov.cn)中列入失信被执行人、重大税收违法案件和政府采购严重违法失信当事人名单的供应商，不得为中国政府采购网 (www.ccgp.gov.cn)政府采购严重违法失信行为记录名单中被财政部门禁止参加政府采购活动的供应商(处罚决定规定的时间和地域范围内)；</w:t>
      </w:r>
    </w:p>
    <w:p>
      <w:pPr>
        <w:spacing w:line="360" w:lineRule="auto"/>
        <w:ind w:right="31" w:rightChars="15" w:firstLine="480" w:firstLineChars="200"/>
        <w:jc w:val="left"/>
        <w:rPr>
          <w:sz w:val="24"/>
        </w:rPr>
      </w:pPr>
      <w:r>
        <w:rPr>
          <w:rFonts w:hint="eastAsia"/>
          <w:sz w:val="24"/>
        </w:rPr>
        <w:t>（4）供应商不得为采购项目提供整体设计、规范编制或者项目管理、监理、检测等服务的供应商。供应商为</w:t>
      </w:r>
      <w:r>
        <w:rPr>
          <w:rFonts w:hint="eastAsia"/>
          <w:sz w:val="24"/>
          <w:lang w:eastAsia="zh-CN"/>
        </w:rPr>
        <w:t>采购人</w:t>
      </w:r>
      <w:r>
        <w:rPr>
          <w:rFonts w:hint="eastAsia"/>
          <w:sz w:val="24"/>
        </w:rPr>
        <w:t>在确定采购需求、编制竞争性谈判文件过程中提供咨询论证，其提供的咨询论证意见成为竞争性谈判文件中规定的供应商资格条件、技术服务商务要求、评审因素和标准、政府采购合同等实质性内容条款的，视同为采购项目提供规范编制。</w:t>
      </w:r>
    </w:p>
    <w:p>
      <w:pPr>
        <w:spacing w:line="360" w:lineRule="auto"/>
        <w:ind w:right="31" w:rightChars="15" w:firstLine="482" w:firstLineChars="200"/>
        <w:jc w:val="left"/>
        <w:rPr>
          <w:b/>
          <w:sz w:val="24"/>
        </w:rPr>
      </w:pPr>
      <w:r>
        <w:rPr>
          <w:rFonts w:hint="eastAsia"/>
          <w:b/>
          <w:sz w:val="24"/>
        </w:rPr>
        <w:t>注：1、本项目确定供应商重大违法记录中较大数额罚款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为准。</w:t>
      </w:r>
    </w:p>
    <w:p>
      <w:pPr>
        <w:spacing w:line="360" w:lineRule="auto"/>
        <w:ind w:right="31" w:rightChars="15" w:firstLine="482" w:firstLineChars="200"/>
        <w:jc w:val="left"/>
        <w:rPr>
          <w:b/>
          <w:sz w:val="24"/>
        </w:rPr>
      </w:pPr>
      <w:r>
        <w:rPr>
          <w:rFonts w:hint="eastAsia"/>
          <w:b/>
          <w:sz w:val="24"/>
        </w:rPr>
        <w:t>2、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spacing w:line="360" w:lineRule="auto"/>
        <w:ind w:right="31" w:rightChars="15" w:firstLine="482" w:firstLineChars="200"/>
        <w:jc w:val="left"/>
        <w:rPr>
          <w:b/>
          <w:sz w:val="24"/>
        </w:rPr>
      </w:pPr>
      <w:r>
        <w:rPr>
          <w:rFonts w:hint="eastAsia"/>
          <w:b/>
          <w:sz w:val="24"/>
        </w:rPr>
        <w:t>3、供应商在前三年政府采购合同履约过程中及其他经营活动履约过程中未依法履约被有关行政部门处罚（处理）的，本项目不认定其具有良好的商业信誉。</w:t>
      </w:r>
    </w:p>
    <w:p>
      <w:pPr>
        <w:pStyle w:val="12"/>
        <w:spacing w:line="360" w:lineRule="auto"/>
      </w:pPr>
    </w:p>
    <w:p>
      <w:pPr>
        <w:spacing w:line="360" w:lineRule="auto"/>
        <w:rPr>
          <w:rFonts w:eastAsia="黑体"/>
          <w:kern w:val="0"/>
          <w:sz w:val="44"/>
          <w:szCs w:val="21"/>
        </w:rPr>
      </w:pPr>
      <w:r>
        <w:br w:type="page"/>
      </w:r>
    </w:p>
    <w:p>
      <w:pPr>
        <w:pStyle w:val="5"/>
        <w:pageBreakBefore/>
        <w:spacing w:before="0" w:after="0" w:line="360" w:lineRule="auto"/>
        <w:jc w:val="center"/>
      </w:pPr>
      <w:bookmarkStart w:id="109" w:name="_Toc39877800"/>
      <w:r>
        <w:rPr>
          <w:rFonts w:hint="eastAsia" w:ascii="宋体" w:hAnsi="宋体" w:cs="宋体"/>
          <w:kern w:val="2"/>
          <w:sz w:val="36"/>
          <w:szCs w:val="36"/>
        </w:rPr>
        <w:t>第四章 供应商资格证明材料</w:t>
      </w:r>
      <w:bookmarkEnd w:id="109"/>
    </w:p>
    <w:p>
      <w:pPr>
        <w:spacing w:line="360" w:lineRule="auto"/>
        <w:ind w:right="31" w:rightChars="15" w:firstLine="480" w:firstLineChars="200"/>
        <w:jc w:val="left"/>
        <w:rPr>
          <w:sz w:val="24"/>
        </w:rPr>
      </w:pPr>
      <w:r>
        <w:rPr>
          <w:rFonts w:hint="eastAsia"/>
          <w:sz w:val="24"/>
        </w:rPr>
        <w:t>一、供应商应提交的资格证明材料</w:t>
      </w:r>
    </w:p>
    <w:p>
      <w:pPr>
        <w:spacing w:line="360" w:lineRule="auto"/>
        <w:ind w:right="31" w:rightChars="15" w:firstLine="480" w:firstLineChars="200"/>
        <w:jc w:val="left"/>
        <w:rPr>
          <w:sz w:val="24"/>
        </w:rPr>
      </w:pPr>
      <w:r>
        <w:rPr>
          <w:rFonts w:hint="eastAsia"/>
          <w:sz w:val="24"/>
        </w:rPr>
        <w:t>1、具有独立承担民事责任的能力。（注：①供应商若为企业法人：提供“统一社会信用代码营业执照”；②若为事业法人：提供“统一社会信用代码法人登记证书”；③若为其他组织：提供“对应主管部门颁发的准许执业证明文件或营业执照”；④若为自然人：提供“身份证明材料”。以上均提供复印件）</w:t>
      </w:r>
    </w:p>
    <w:p>
      <w:pPr>
        <w:spacing w:line="360" w:lineRule="auto"/>
        <w:ind w:right="31" w:rightChars="15" w:firstLine="480" w:firstLineChars="200"/>
        <w:jc w:val="left"/>
        <w:rPr>
          <w:sz w:val="24"/>
        </w:rPr>
      </w:pPr>
      <w:r>
        <w:rPr>
          <w:rFonts w:hint="eastAsia"/>
          <w:sz w:val="24"/>
        </w:rPr>
        <w:t>2、具备良好商业信誉的证明材料（可提供承诺函）；</w:t>
      </w:r>
    </w:p>
    <w:p>
      <w:pPr>
        <w:spacing w:line="360" w:lineRule="auto"/>
        <w:ind w:right="31" w:rightChars="15" w:firstLine="480" w:firstLineChars="200"/>
        <w:jc w:val="left"/>
        <w:rPr>
          <w:sz w:val="24"/>
        </w:rPr>
      </w:pPr>
      <w:r>
        <w:rPr>
          <w:rFonts w:hint="eastAsia"/>
          <w:sz w:val="24"/>
        </w:rPr>
        <w:t>3、具备健全的财务会计制度的证明材料。｛注：①提供2019年或2020年度财务报表复印件（至少包含资产负债表、利润表和现金流量表），②事业法人、其他组织、个体工商户、自然人如不能提供2019年或2020年度财务报表的，可提供银行出具的资信证明，③2021年新成立的公司提供工商备案章程复印件｝</w:t>
      </w:r>
    </w:p>
    <w:p>
      <w:pPr>
        <w:spacing w:line="360" w:lineRule="auto"/>
        <w:ind w:right="31" w:rightChars="15" w:firstLine="480" w:firstLineChars="200"/>
        <w:jc w:val="left"/>
        <w:rPr>
          <w:sz w:val="24"/>
        </w:rPr>
      </w:pPr>
      <w:r>
        <w:rPr>
          <w:rFonts w:hint="eastAsia"/>
          <w:sz w:val="24"/>
        </w:rPr>
        <w:t>4、具有依法缴纳税收和社会保障资金的良好记录（①提供2020年10月以来任意连续三个月的缴纳税收和缴纳社保的证明材料；②具有依法缴纳税收和社会保障资金的良好记录的承诺函；③依法免税或不需要缴纳社会保障资金的供应商，应提供相应文件证明其依法免税或不需要缴纳社会保障资金；④新成立公司可按实际应缴纳情况提供。）</w:t>
      </w:r>
      <w:r>
        <w:rPr>
          <w:rFonts w:hint="eastAsia"/>
          <w:b/>
          <w:sz w:val="24"/>
        </w:rPr>
        <w:t>供应商提供具有依法缴纳税收和社会保障资金的良好记录的承诺的，采购</w:t>
      </w:r>
      <w:r>
        <w:rPr>
          <w:rFonts w:hint="eastAsia"/>
          <w:b/>
          <w:sz w:val="24"/>
          <w:lang w:val="en-US" w:eastAsia="zh-CN"/>
        </w:rPr>
        <w:t>人</w:t>
      </w:r>
      <w:r>
        <w:rPr>
          <w:rFonts w:hint="eastAsia"/>
          <w:b/>
          <w:sz w:val="24"/>
        </w:rPr>
        <w:t>将在项目采购活动结束后，及时通过信用中国等网站核实供应商所作承诺真实性，若经查属于虚假承诺的，将追究相应的责任。</w:t>
      </w:r>
    </w:p>
    <w:p>
      <w:pPr>
        <w:spacing w:line="360" w:lineRule="auto"/>
        <w:ind w:right="31" w:rightChars="15" w:firstLine="480" w:firstLineChars="200"/>
        <w:jc w:val="left"/>
        <w:rPr>
          <w:sz w:val="24"/>
        </w:rPr>
      </w:pPr>
      <w:r>
        <w:rPr>
          <w:rFonts w:hint="eastAsia"/>
          <w:sz w:val="24"/>
        </w:rPr>
        <w:t>5、具备履行合同所必需的设备和专业技术能力的证明材料（可提供承诺函）；</w:t>
      </w:r>
    </w:p>
    <w:p>
      <w:pPr>
        <w:spacing w:line="360" w:lineRule="auto"/>
        <w:ind w:right="31" w:rightChars="15" w:firstLine="480" w:firstLineChars="200"/>
        <w:jc w:val="left"/>
        <w:rPr>
          <w:sz w:val="24"/>
        </w:rPr>
      </w:pPr>
      <w:r>
        <w:rPr>
          <w:rFonts w:hint="eastAsia"/>
          <w:sz w:val="24"/>
        </w:rPr>
        <w:t>6、参加政府采购活动前3年内在经营活动中没有重大违法记录的承诺函（可提供承诺函，成立不足三年的，从成立之日起计算）；</w:t>
      </w:r>
    </w:p>
    <w:p>
      <w:pPr>
        <w:spacing w:line="360" w:lineRule="auto"/>
        <w:ind w:right="31" w:rightChars="15" w:firstLine="480" w:firstLineChars="200"/>
        <w:jc w:val="left"/>
        <w:rPr>
          <w:sz w:val="24"/>
        </w:rPr>
      </w:pPr>
      <w:r>
        <w:rPr>
          <w:rFonts w:hint="eastAsia"/>
          <w:sz w:val="24"/>
        </w:rPr>
        <w:t>7、具备法律、行政法规规定的其他条件的证明材料（可提供承诺函）；</w:t>
      </w:r>
    </w:p>
    <w:p>
      <w:pPr>
        <w:tabs>
          <w:tab w:val="left" w:pos="7665"/>
        </w:tabs>
        <w:spacing w:line="360" w:lineRule="auto"/>
        <w:ind w:firstLine="480" w:firstLineChars="200"/>
        <w:rPr>
          <w:sz w:val="24"/>
        </w:rPr>
      </w:pPr>
      <w:r>
        <w:rPr>
          <w:rFonts w:hint="eastAsia" w:ascii="宋体" w:hAnsi="宋体" w:cs="宋体"/>
          <w:sz w:val="24"/>
        </w:rPr>
        <w:t>8、具</w:t>
      </w:r>
      <w:r>
        <w:rPr>
          <w:rFonts w:hint="eastAsia" w:ascii="宋体" w:hAnsi="宋体" w:cs="宋体"/>
          <w:sz w:val="24"/>
          <w:highlight w:val="none"/>
        </w:rPr>
        <w:t>备公路交通工程专业承包资质及交通安全设施分项资质</w:t>
      </w:r>
      <w:r>
        <w:rPr>
          <w:rFonts w:hint="eastAsia"/>
          <w:sz w:val="24"/>
        </w:rPr>
        <w:t>；</w:t>
      </w:r>
    </w:p>
    <w:p>
      <w:pPr>
        <w:tabs>
          <w:tab w:val="left" w:pos="7665"/>
        </w:tabs>
        <w:spacing w:line="360" w:lineRule="auto"/>
        <w:ind w:firstLine="480" w:firstLineChars="200"/>
        <w:rPr>
          <w:rFonts w:ascii="宋体" w:hAnsi="宋体"/>
          <w:sz w:val="24"/>
        </w:rPr>
      </w:pPr>
      <w:r>
        <w:rPr>
          <w:rFonts w:hint="eastAsia" w:ascii="宋体" w:hAnsi="宋体" w:cs="宋体"/>
          <w:sz w:val="24"/>
        </w:rPr>
        <w:t>9、</w:t>
      </w:r>
      <w:r>
        <w:rPr>
          <w:rFonts w:hint="eastAsia" w:ascii="宋体" w:hAnsi="宋体"/>
          <w:sz w:val="24"/>
        </w:rPr>
        <w:t>近3年（2018年1月1日）以来，已完成的合同额不低于15万元的</w:t>
      </w:r>
      <w:r>
        <w:rPr>
          <w:rFonts w:hint="eastAsia" w:ascii="宋体" w:hAnsi="宋体"/>
          <w:sz w:val="24"/>
          <w:lang w:val="en-US" w:eastAsia="zh-CN"/>
        </w:rPr>
        <w:t>交安设施项目</w:t>
      </w:r>
      <w:r>
        <w:rPr>
          <w:rFonts w:hint="eastAsia" w:ascii="宋体" w:hAnsi="宋体"/>
          <w:sz w:val="24"/>
        </w:rPr>
        <w:t>业绩（提供合同协议书复印件，业绩时间以项目合同签订时间为准，若上述证明材料无法体现出所要求的建设规模、合同金额时，则还需提供建设单位盖章确认的证明材料复印件）。</w:t>
      </w:r>
    </w:p>
    <w:p>
      <w:pPr>
        <w:spacing w:line="360" w:lineRule="auto"/>
        <w:ind w:right="31" w:rightChars="15" w:firstLine="480" w:firstLineChars="200"/>
        <w:jc w:val="left"/>
        <w:rPr>
          <w:sz w:val="24"/>
        </w:rPr>
      </w:pPr>
      <w:r>
        <w:rPr>
          <w:rFonts w:hint="eastAsia"/>
          <w:sz w:val="24"/>
        </w:rPr>
        <w:t>10、企业注册地不在四川省行政区域内的外地企业，须具备带二维码的《四川省省外建筑业企业入川承揽业务信息录入证》（提供《四川省省外建筑业企业入川承揽业务信息录入证》的复印件）；</w:t>
      </w:r>
    </w:p>
    <w:p>
      <w:pPr>
        <w:spacing w:line="360" w:lineRule="auto"/>
        <w:ind w:right="31" w:rightChars="15" w:firstLine="480" w:firstLineChars="200"/>
        <w:jc w:val="left"/>
        <w:rPr>
          <w:sz w:val="24"/>
        </w:rPr>
      </w:pPr>
      <w:r>
        <w:rPr>
          <w:rFonts w:hint="eastAsia"/>
          <w:sz w:val="24"/>
        </w:rPr>
        <w:t>11、本项目参加政府采购活动的供应商单位及其法定代表人/主要负责人在前3年内没有行贿犯罪记录的承诺函。</w:t>
      </w:r>
    </w:p>
    <w:p>
      <w:pPr>
        <w:spacing w:line="360" w:lineRule="auto"/>
        <w:ind w:right="31" w:rightChars="15" w:firstLine="480" w:firstLineChars="200"/>
        <w:jc w:val="left"/>
        <w:rPr>
          <w:sz w:val="24"/>
        </w:rPr>
      </w:pPr>
      <w:r>
        <w:rPr>
          <w:rFonts w:hint="eastAsia"/>
          <w:sz w:val="24"/>
        </w:rPr>
        <w:t>二、供应商应提供的报价产品的资格、资质性及其他类似效力要求的相关证明材料</w:t>
      </w:r>
    </w:p>
    <w:p>
      <w:pPr>
        <w:spacing w:line="360" w:lineRule="auto"/>
        <w:ind w:right="31" w:rightChars="15" w:firstLine="480" w:firstLineChars="200"/>
        <w:jc w:val="left"/>
        <w:rPr>
          <w:sz w:val="24"/>
        </w:rPr>
      </w:pPr>
      <w:r>
        <w:rPr>
          <w:rFonts w:hint="eastAsia"/>
          <w:sz w:val="24"/>
        </w:rPr>
        <w:t>1、资格要求相关证明材料：无</w:t>
      </w:r>
    </w:p>
    <w:p>
      <w:pPr>
        <w:spacing w:line="360" w:lineRule="auto"/>
        <w:ind w:right="31" w:rightChars="15" w:firstLine="480" w:firstLineChars="200"/>
        <w:jc w:val="left"/>
        <w:rPr>
          <w:sz w:val="24"/>
        </w:rPr>
      </w:pPr>
      <w:r>
        <w:rPr>
          <w:rFonts w:hint="eastAsia"/>
          <w:sz w:val="24"/>
        </w:rPr>
        <w:t>2、资质性要求相关证明材料：无</w:t>
      </w:r>
    </w:p>
    <w:p>
      <w:pPr>
        <w:spacing w:line="360" w:lineRule="auto"/>
        <w:ind w:right="31" w:rightChars="15" w:firstLine="480" w:firstLineChars="200"/>
        <w:jc w:val="left"/>
        <w:rPr>
          <w:sz w:val="24"/>
        </w:rPr>
      </w:pPr>
      <w:r>
        <w:rPr>
          <w:rFonts w:hint="eastAsia"/>
          <w:sz w:val="24"/>
        </w:rPr>
        <w:t>3、其他类似效力要求相关证明材料：无</w:t>
      </w:r>
    </w:p>
    <w:p>
      <w:pPr>
        <w:spacing w:line="360" w:lineRule="auto"/>
        <w:ind w:right="31" w:rightChars="15" w:firstLine="480" w:firstLineChars="200"/>
        <w:jc w:val="left"/>
        <w:rPr>
          <w:sz w:val="24"/>
        </w:rPr>
      </w:pPr>
      <w:r>
        <w:rPr>
          <w:rFonts w:hint="eastAsia"/>
          <w:sz w:val="24"/>
        </w:rPr>
        <w:t>三、供应商应提供的其他类似效力要求的相关证明材料</w:t>
      </w:r>
    </w:p>
    <w:p>
      <w:pPr>
        <w:spacing w:line="360" w:lineRule="auto"/>
        <w:ind w:right="31" w:rightChars="15" w:firstLine="480" w:firstLineChars="200"/>
        <w:jc w:val="left"/>
        <w:rPr>
          <w:sz w:val="24"/>
        </w:rPr>
      </w:pPr>
      <w:r>
        <w:rPr>
          <w:rFonts w:hint="eastAsia"/>
          <w:sz w:val="24"/>
        </w:rPr>
        <w:t>1、</w:t>
      </w:r>
      <w:r>
        <w:rPr>
          <w:rFonts w:hint="eastAsia"/>
          <w:sz w:val="24"/>
          <w:highlight w:val="none"/>
        </w:rPr>
        <w:t>按照谈判文件的要求报名。（供应商无须提供证明材料，以</w:t>
      </w:r>
      <w:r>
        <w:rPr>
          <w:rFonts w:hint="eastAsia"/>
          <w:sz w:val="24"/>
          <w:highlight w:val="none"/>
          <w:lang w:val="en-US" w:eastAsia="zh-CN"/>
        </w:rPr>
        <w:t>采购人</w:t>
      </w:r>
      <w:r>
        <w:rPr>
          <w:rFonts w:hint="eastAsia"/>
          <w:sz w:val="24"/>
          <w:highlight w:val="none"/>
        </w:rPr>
        <w:t>报名登记为准）</w:t>
      </w:r>
      <w:r>
        <w:rPr>
          <w:rFonts w:hint="eastAsia"/>
          <w:sz w:val="24"/>
        </w:rPr>
        <w:t>。</w:t>
      </w:r>
    </w:p>
    <w:p>
      <w:pPr>
        <w:spacing w:line="360" w:lineRule="auto"/>
        <w:ind w:right="31" w:rightChars="15" w:firstLine="480" w:firstLineChars="200"/>
        <w:jc w:val="left"/>
        <w:rPr>
          <w:sz w:val="24"/>
        </w:rPr>
      </w:pPr>
      <w:r>
        <w:rPr>
          <w:rFonts w:hint="eastAsia"/>
          <w:sz w:val="24"/>
        </w:rPr>
        <w:t>2、法定代表人/单位负责人身份证明材料复印件。</w:t>
      </w:r>
    </w:p>
    <w:p>
      <w:pPr>
        <w:spacing w:line="360" w:lineRule="auto"/>
        <w:ind w:right="31" w:rightChars="15" w:firstLine="480" w:firstLineChars="200"/>
        <w:jc w:val="left"/>
        <w:rPr>
          <w:sz w:val="24"/>
        </w:rPr>
      </w:pPr>
      <w:r>
        <w:rPr>
          <w:rFonts w:hint="eastAsia"/>
          <w:sz w:val="24"/>
        </w:rPr>
        <w:t>3、法定代表人/单位负责人授权代理书原件及代理人身份证明材料复印件（注：①法定代表人/单位负责人授权代理书原件需加盖公章；②如响应文件均由供应商法定代表人/单位负责人签字的且法定代表人/单位负责人本人参与谈判的，则可不提供。）。</w:t>
      </w:r>
    </w:p>
    <w:p>
      <w:pPr>
        <w:spacing w:line="360" w:lineRule="auto"/>
        <w:ind w:right="31" w:rightChars="15" w:firstLine="480" w:firstLineChars="200"/>
        <w:jc w:val="left"/>
        <w:rPr>
          <w:sz w:val="24"/>
        </w:rPr>
      </w:pPr>
      <w:r>
        <w:rPr>
          <w:rFonts w:hint="eastAsia"/>
          <w:sz w:val="24"/>
        </w:rPr>
        <w:t>4、供应商不得为“信用中国”网站(www.creditchina.gov.cn)中列入失信被执行人、重大税收违法案件和政府采购严重违法失信当事人名单的供应商，不得为中国政府采购网 (www.ccgp.gov.cn)政府采购严重违法失信行为记录名单中被财政部门禁止参加政府采购活动的供应商(处罚决定规定的时间和地域范围内)；（响应文件中可不提供相关资料）</w:t>
      </w:r>
    </w:p>
    <w:p>
      <w:pPr>
        <w:spacing w:line="360" w:lineRule="auto"/>
        <w:ind w:right="31" w:rightChars="15" w:firstLine="480" w:firstLineChars="200"/>
        <w:jc w:val="left"/>
        <w:rPr>
          <w:sz w:val="24"/>
        </w:rPr>
      </w:pPr>
      <w:r>
        <w:rPr>
          <w:rFonts w:hint="eastAsia"/>
          <w:sz w:val="24"/>
        </w:rPr>
        <w:t>5、供应商不得为采购项目提供整体设计、规范编制或者项目管理、监理、检测等服务的供应商（提供承诺函）。</w:t>
      </w:r>
    </w:p>
    <w:p>
      <w:pPr>
        <w:spacing w:line="360" w:lineRule="auto"/>
        <w:ind w:right="31" w:rightChars="15" w:firstLine="480" w:firstLineChars="200"/>
        <w:jc w:val="left"/>
        <w:rPr>
          <w:sz w:val="24"/>
        </w:rPr>
      </w:pPr>
      <w:r>
        <w:rPr>
          <w:rFonts w:hint="eastAsia"/>
          <w:sz w:val="24"/>
        </w:rPr>
        <w:t>注：①采购人将于资格审查阶段在“信用中国”网站、“中国政府采购网”网站、“四川政府采购网”网站等渠道对供应商进行信用记录查询，并将查询记录存档。凡被列入失信被执行人、重大税收违法案件当事人名单、政府采购严重违法失信行为记录名单、信用行为被执行人名单的，视为存在不良信用记录，参与本项目的将被拒绝。</w:t>
      </w:r>
    </w:p>
    <w:p>
      <w:pPr>
        <w:spacing w:line="360" w:lineRule="auto"/>
        <w:ind w:right="31" w:rightChars="15" w:firstLine="480" w:firstLineChars="200"/>
        <w:jc w:val="left"/>
        <w:rPr>
          <w:sz w:val="24"/>
        </w:rPr>
      </w:pPr>
      <w:r>
        <w:rPr>
          <w:rFonts w:hint="eastAsia"/>
          <w:sz w:val="24"/>
        </w:rPr>
        <w:t>②以联合体形式参加本项目采购活动，联合体成员存在不良信用记录的或为采购项目提供整体设计、规范编制或者项目管理、监理、检测等服务的，视同联合体属于被禁止参加采购活动的供应商）。</w:t>
      </w:r>
    </w:p>
    <w:p>
      <w:pPr>
        <w:spacing w:line="360" w:lineRule="auto"/>
        <w:ind w:right="31" w:rightChars="15" w:firstLine="482" w:firstLineChars="200"/>
        <w:jc w:val="left"/>
        <w:rPr>
          <w:b/>
          <w:sz w:val="24"/>
        </w:rPr>
      </w:pPr>
      <w:r>
        <w:rPr>
          <w:rFonts w:hint="eastAsia"/>
          <w:b/>
          <w:sz w:val="24"/>
        </w:rPr>
        <w:t>注：</w:t>
      </w:r>
    </w:p>
    <w:p>
      <w:pPr>
        <w:spacing w:line="360" w:lineRule="auto"/>
        <w:ind w:right="31" w:rightChars="15" w:firstLine="482" w:firstLineChars="200"/>
        <w:jc w:val="left"/>
        <w:rPr>
          <w:b/>
          <w:sz w:val="24"/>
        </w:rPr>
      </w:pPr>
      <w:r>
        <w:rPr>
          <w:rFonts w:hint="eastAsia"/>
          <w:b/>
          <w:sz w:val="24"/>
        </w:rPr>
        <w:t>1、本章要求提供的相关证明材料应当结合采购项目具体情况和供应商的组织机构性质确定，不得一概而论。</w:t>
      </w:r>
    </w:p>
    <w:p>
      <w:pPr>
        <w:spacing w:line="360" w:lineRule="auto"/>
        <w:ind w:right="31" w:rightChars="15" w:firstLine="482" w:firstLineChars="200"/>
        <w:jc w:val="left"/>
        <w:rPr>
          <w:b/>
          <w:sz w:val="24"/>
        </w:rPr>
      </w:pPr>
      <w:r>
        <w:rPr>
          <w:rFonts w:hint="eastAsia"/>
          <w:b/>
          <w:sz w:val="24"/>
        </w:rPr>
        <w:t>2、本章提供的证明材料是资格性审查的主要依据，未通过审查者做无效响应文件处理。</w:t>
      </w:r>
    </w:p>
    <w:p>
      <w:pPr>
        <w:spacing w:line="360" w:lineRule="auto"/>
        <w:ind w:right="31" w:rightChars="15" w:firstLine="482" w:firstLineChars="200"/>
        <w:jc w:val="left"/>
        <w:rPr>
          <w:b/>
          <w:sz w:val="24"/>
        </w:rPr>
      </w:pPr>
      <w:r>
        <w:rPr>
          <w:rFonts w:hint="eastAsia"/>
          <w:b/>
          <w:sz w:val="24"/>
        </w:rPr>
        <w:t>3、本章要求提供的证件都应在有效期内，所有原件、复印件都须加盖供应商单位公章（鲜章）。</w:t>
      </w:r>
    </w:p>
    <w:p>
      <w:pPr>
        <w:spacing w:line="360" w:lineRule="auto"/>
        <w:ind w:right="31" w:rightChars="15" w:firstLine="482" w:firstLineChars="200"/>
        <w:jc w:val="left"/>
        <w:rPr>
          <w:rFonts w:hint="eastAsia" w:eastAsia="宋体"/>
          <w:b/>
          <w:sz w:val="24"/>
          <w:lang w:eastAsia="zh-CN"/>
        </w:rPr>
      </w:pPr>
      <w:r>
        <w:rPr>
          <w:rFonts w:hint="eastAsia"/>
          <w:b/>
          <w:sz w:val="24"/>
        </w:rPr>
        <w:t>4、以上相关证明材料，投标人按要求提供承诺函的，必须真实承诺，严禁提供虚假承诺</w:t>
      </w:r>
      <w:bookmarkStart w:id="110" w:name="_Toc443231595"/>
      <w:bookmarkStart w:id="111" w:name="_Toc439774213"/>
      <w:bookmarkStart w:id="112" w:name="_Toc326"/>
      <w:bookmarkStart w:id="113" w:name="_Toc11822_WPSOffice_Level1"/>
      <w:bookmarkStart w:id="114" w:name="_Toc39877801"/>
      <w:r>
        <w:rPr>
          <w:rFonts w:hint="eastAsia"/>
          <w:b/>
          <w:sz w:val="24"/>
          <w:lang w:eastAsia="zh-CN"/>
        </w:rPr>
        <w:t>。</w:t>
      </w:r>
    </w:p>
    <w:p>
      <w:pPr>
        <w:spacing w:line="360" w:lineRule="auto"/>
        <w:ind w:right="31" w:rightChars="15" w:firstLine="482" w:firstLineChars="200"/>
        <w:jc w:val="left"/>
        <w:rPr>
          <w:b/>
          <w:sz w:val="24"/>
        </w:rPr>
      </w:pPr>
    </w:p>
    <w:p>
      <w:pPr>
        <w:widowControl/>
        <w:jc w:val="left"/>
        <w:rPr>
          <w:rFonts w:ascii="宋体" w:hAnsi="宋体" w:cs="宋体"/>
          <w:sz w:val="36"/>
          <w:szCs w:val="36"/>
        </w:rPr>
      </w:pPr>
      <w:r>
        <w:rPr>
          <w:rFonts w:ascii="宋体" w:hAnsi="宋体" w:cs="宋体"/>
          <w:sz w:val="36"/>
          <w:szCs w:val="36"/>
        </w:rPr>
        <w:br w:type="page"/>
      </w:r>
    </w:p>
    <w:p>
      <w:pPr>
        <w:pStyle w:val="5"/>
        <w:pageBreakBefore/>
        <w:spacing w:before="0" w:after="0" w:line="360" w:lineRule="auto"/>
        <w:jc w:val="center"/>
        <w:rPr>
          <w:rFonts w:ascii="宋体" w:hAnsi="宋体" w:cs="宋体"/>
          <w:kern w:val="2"/>
          <w:sz w:val="36"/>
          <w:szCs w:val="36"/>
        </w:rPr>
      </w:pPr>
      <w:r>
        <w:rPr>
          <w:rFonts w:hint="eastAsia" w:ascii="宋体" w:hAnsi="宋体" w:cs="宋体"/>
          <w:kern w:val="2"/>
          <w:sz w:val="36"/>
          <w:szCs w:val="36"/>
        </w:rPr>
        <w:t xml:space="preserve">第五章 </w:t>
      </w:r>
      <w:bookmarkEnd w:id="110"/>
      <w:bookmarkEnd w:id="111"/>
      <w:r>
        <w:rPr>
          <w:rFonts w:hint="eastAsia" w:ascii="宋体" w:hAnsi="宋体" w:cs="宋体"/>
          <w:kern w:val="2"/>
          <w:sz w:val="36"/>
          <w:szCs w:val="36"/>
        </w:rPr>
        <w:t>采购项目技术、商务及其他要求</w:t>
      </w:r>
      <w:bookmarkEnd w:id="112"/>
      <w:bookmarkEnd w:id="113"/>
      <w:bookmarkEnd w:id="114"/>
    </w:p>
    <w:p>
      <w:pPr>
        <w:spacing w:line="360" w:lineRule="auto"/>
        <w:ind w:firstLine="480" w:firstLineChars="200"/>
        <w:rPr>
          <w:rFonts w:ascii="宋体" w:hAnsi="宋体" w:cs="宋体"/>
          <w:bCs/>
          <w:sz w:val="24"/>
        </w:rPr>
      </w:pPr>
      <w:r>
        <w:rPr>
          <w:rFonts w:hint="eastAsia" w:ascii="宋体" w:hAnsi="宋体" w:cs="宋体"/>
          <w:sz w:val="24"/>
        </w:rPr>
        <w:t>一、项目名称：</w:t>
      </w:r>
      <w:r>
        <w:rPr>
          <w:rFonts w:hint="eastAsia" w:ascii="宋体" w:hAnsi="宋体" w:cs="宋体"/>
          <w:bCs/>
          <w:sz w:val="24"/>
        </w:rPr>
        <w:t>绵阳机场交叉路口交安设施项目</w:t>
      </w:r>
    </w:p>
    <w:p>
      <w:pPr>
        <w:pStyle w:val="12"/>
        <w:spacing w:line="360" w:lineRule="auto"/>
        <w:ind w:firstLine="480" w:firstLineChars="200"/>
        <w:jc w:val="both"/>
        <w:rPr>
          <w:rFonts w:ascii="宋体" w:hAnsi="宋体" w:eastAsia="宋体" w:cs="宋体"/>
          <w:bCs/>
          <w:kern w:val="2"/>
          <w:sz w:val="24"/>
          <w:szCs w:val="24"/>
        </w:rPr>
      </w:pPr>
      <w:r>
        <w:rPr>
          <w:rFonts w:hint="eastAsia" w:ascii="宋体" w:hAnsi="宋体" w:eastAsia="宋体" w:cs="宋体"/>
          <w:sz w:val="24"/>
          <w:szCs w:val="24"/>
        </w:rPr>
        <w:t>二、</w:t>
      </w:r>
      <w:r>
        <w:rPr>
          <w:rFonts w:hint="eastAsia" w:ascii="宋体" w:hAnsi="宋体" w:eastAsia="宋体" w:cs="宋体"/>
          <w:sz w:val="24"/>
          <w:szCs w:val="24"/>
          <w:lang w:val="en-US" w:eastAsia="zh-CN"/>
        </w:rPr>
        <w:t>项目</w:t>
      </w:r>
      <w:r>
        <w:rPr>
          <w:rFonts w:hint="eastAsia" w:ascii="宋体" w:hAnsi="宋体" w:eastAsia="宋体" w:cs="宋体"/>
          <w:sz w:val="24"/>
          <w:szCs w:val="24"/>
        </w:rPr>
        <w:t>地点：绵阳机场机场西路至机场航站区交叉路口</w:t>
      </w:r>
    </w:p>
    <w:p>
      <w:pPr>
        <w:spacing w:line="360" w:lineRule="auto"/>
        <w:ind w:firstLine="480" w:firstLineChars="200"/>
        <w:rPr>
          <w:rFonts w:hint="eastAsia" w:ascii="宋体" w:hAnsi="宋体" w:cs="宋体"/>
          <w:sz w:val="24"/>
        </w:rPr>
      </w:pPr>
      <w:r>
        <w:rPr>
          <w:rFonts w:hint="eastAsia" w:ascii="宋体" w:hAnsi="宋体" w:cs="宋体"/>
          <w:sz w:val="24"/>
        </w:rPr>
        <w:t>三、采购内容：</w:t>
      </w:r>
      <w:r>
        <w:rPr>
          <w:rFonts w:ascii="宋体" w:hAnsi="宋体" w:cs="宋体"/>
          <w:sz w:val="24"/>
        </w:rPr>
        <w:t xml:space="preserve"> </w:t>
      </w:r>
    </w:p>
    <w:p>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（一）本次采购项目</w:t>
      </w:r>
      <w:r>
        <w:rPr>
          <w:rFonts w:hint="eastAsia" w:ascii="宋体" w:hAnsi="宋体" w:cs="宋体"/>
          <w:sz w:val="24"/>
          <w:highlight w:val="none"/>
          <w:lang w:val="en-US" w:eastAsia="zh-CN"/>
        </w:rPr>
        <w:t>为</w:t>
      </w:r>
      <w:r>
        <w:rPr>
          <w:rFonts w:hint="eastAsia" w:ascii="宋体" w:hAnsi="宋体" w:cs="宋体"/>
          <w:sz w:val="24"/>
          <w:highlight w:val="none"/>
        </w:rPr>
        <w:t>设置完善绵阳机场新建道路和机场西路的交叉路口</w:t>
      </w:r>
      <w:r>
        <w:rPr>
          <w:rFonts w:hint="eastAsia" w:ascii="宋体" w:hAnsi="宋体" w:cs="宋体"/>
          <w:sz w:val="24"/>
          <w:highlight w:val="none"/>
          <w:lang w:val="en-US" w:eastAsia="zh-CN"/>
        </w:rPr>
        <w:t>的</w:t>
      </w:r>
      <w:r>
        <w:rPr>
          <w:rFonts w:hint="eastAsia" w:ascii="宋体" w:hAnsi="宋体" w:cs="宋体"/>
          <w:sz w:val="24"/>
          <w:highlight w:val="none"/>
        </w:rPr>
        <w:t>交安设施，并在机场三角区入口处设置交通标识标牌</w:t>
      </w:r>
      <w:r>
        <w:rPr>
          <w:rFonts w:hint="eastAsia" w:ascii="宋体" w:hAnsi="宋体" w:cs="宋体"/>
          <w:sz w:val="24"/>
          <w:highlight w:val="none"/>
          <w:lang w:eastAsia="zh-CN"/>
        </w:rPr>
        <w:t>，</w:t>
      </w:r>
      <w:r>
        <w:rPr>
          <w:rFonts w:hint="eastAsia" w:ascii="宋体" w:hAnsi="宋体" w:cs="宋体"/>
          <w:sz w:val="24"/>
          <w:highlight w:val="none"/>
          <w:lang w:val="en-US" w:eastAsia="zh-CN"/>
        </w:rPr>
        <w:t>包括</w:t>
      </w:r>
      <w:r>
        <w:rPr>
          <w:rFonts w:hint="eastAsia" w:ascii="宋体" w:hAnsi="宋体" w:cs="宋体"/>
          <w:sz w:val="24"/>
          <w:highlight w:val="none"/>
          <w:lang w:eastAsia="zh-CN"/>
        </w:rPr>
        <w:t>安装交通信号灯、钢结构标牌、道路标志等</w:t>
      </w:r>
      <w:r>
        <w:rPr>
          <w:rFonts w:hint="eastAsia" w:ascii="宋体" w:hAnsi="宋体" w:cs="宋体"/>
          <w:sz w:val="24"/>
          <w:highlight w:val="none"/>
          <w:lang w:val="en-US" w:eastAsia="zh-CN"/>
        </w:rPr>
        <w:t>内容。</w:t>
      </w:r>
    </w:p>
    <w:p>
      <w:pPr>
        <w:spacing w:line="360" w:lineRule="auto"/>
        <w:ind w:firstLine="480" w:firstLineChars="200"/>
        <w:rPr>
          <w:rFonts w:hint="eastAsia" w:ascii="宋体" w:hAnsi="宋体" w:cs="宋体"/>
          <w:sz w:val="24"/>
        </w:rPr>
      </w:pPr>
      <w:r>
        <w:rPr>
          <w:rFonts w:hint="eastAsia" w:ascii="宋体" w:hAnsi="宋体" w:cs="宋体"/>
          <w:sz w:val="24"/>
        </w:rPr>
        <w:t>（二）根据本次采购项目的要求编写</w:t>
      </w:r>
      <w:r>
        <w:rPr>
          <w:rFonts w:hint="eastAsia" w:ascii="宋体" w:hAnsi="宋体" w:cs="宋体"/>
          <w:sz w:val="24"/>
          <w:lang w:val="en-US" w:eastAsia="zh-CN"/>
        </w:rPr>
        <w:t>交安设施施工</w:t>
      </w:r>
      <w:r>
        <w:rPr>
          <w:rFonts w:hint="eastAsia" w:ascii="宋体" w:hAnsi="宋体" w:cs="宋体"/>
          <w:sz w:val="24"/>
        </w:rPr>
        <w:t>方案，提交业主和监理单位审核，审核通过后完成全部</w:t>
      </w:r>
      <w:r>
        <w:rPr>
          <w:rFonts w:hint="eastAsia" w:ascii="宋体" w:hAnsi="宋体" w:cs="宋体"/>
          <w:sz w:val="24"/>
          <w:lang w:val="en-US" w:eastAsia="zh-CN"/>
        </w:rPr>
        <w:t>项目施工</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材料准备、进场验收</w:t>
      </w:r>
      <w:r>
        <w:rPr>
          <w:rFonts w:hint="eastAsia" w:ascii="宋体" w:hAnsi="宋体" w:cs="宋体"/>
          <w:sz w:val="24"/>
        </w:rPr>
        <w:t>。</w:t>
      </w:r>
    </w:p>
    <w:p>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2</w:t>
      </w:r>
      <w:r>
        <w:rPr>
          <w:rFonts w:hint="eastAsia" w:ascii="宋体" w:hAnsi="宋体" w:cs="宋体"/>
          <w:sz w:val="24"/>
          <w:lang w:val="en-US" w:eastAsia="zh-CN"/>
        </w:rPr>
        <w:t>.安装施工、设备调试运行。</w:t>
      </w:r>
    </w:p>
    <w:p>
      <w:pPr>
        <w:spacing w:line="36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交货及验收。</w:t>
      </w:r>
    </w:p>
    <w:p>
      <w:pPr>
        <w:spacing w:line="360" w:lineRule="auto"/>
        <w:ind w:firstLine="480" w:firstLineChars="200"/>
        <w:rPr>
          <w:rFonts w:ascii="宋体" w:hAnsi="宋体" w:cs="宋体"/>
          <w:sz w:val="24"/>
        </w:rPr>
      </w:pPr>
      <w:r>
        <w:rPr>
          <w:rFonts w:hint="eastAsia" w:ascii="宋体" w:hAnsi="宋体" w:cs="宋体"/>
          <w:sz w:val="24"/>
        </w:rPr>
        <w:t>四、技术标准</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（一）严格按照《公路交通安全设施施工技术规范》(</w:t>
      </w:r>
      <w:r>
        <w:rPr>
          <w:rFonts w:hint="eastAsia" w:ascii="宋体" w:hAnsi="宋体" w:cs="宋体"/>
          <w:sz w:val="24"/>
          <w:highlight w:val="none"/>
          <w:lang w:val="en-US" w:eastAsia="zh-CN"/>
        </w:rPr>
        <w:t>JTGF71</w:t>
      </w:r>
      <w:r>
        <w:rPr>
          <w:rFonts w:hint="eastAsia" w:ascii="宋体" w:hAnsi="宋体" w:cs="宋体"/>
          <w:sz w:val="24"/>
          <w:highlight w:val="none"/>
        </w:rPr>
        <w:t>-20</w:t>
      </w:r>
      <w:r>
        <w:rPr>
          <w:rFonts w:hint="eastAsia" w:ascii="宋体" w:hAnsi="宋体" w:cs="宋体"/>
          <w:sz w:val="24"/>
          <w:highlight w:val="none"/>
          <w:lang w:val="en-US" w:eastAsia="zh-CN"/>
        </w:rPr>
        <w:t>0</w:t>
      </w:r>
      <w:r>
        <w:rPr>
          <w:rFonts w:hint="eastAsia" w:ascii="宋体" w:hAnsi="宋体" w:cs="宋体"/>
          <w:sz w:val="24"/>
          <w:highlight w:val="none"/>
        </w:rPr>
        <w:t>6)、《道路交通信号灯设置与安装规范》(GB14886-2006) 、《</w:t>
      </w:r>
      <w:r>
        <w:rPr>
          <w:rFonts w:hint="eastAsia" w:ascii="宋体" w:hAnsi="宋体" w:cs="宋体"/>
          <w:sz w:val="24"/>
          <w:highlight w:val="none"/>
          <w:lang w:val="en-US" w:eastAsia="zh-CN"/>
        </w:rPr>
        <w:t>城市道路交通标志和标线设置规范</w:t>
      </w:r>
      <w:r>
        <w:rPr>
          <w:rFonts w:hint="eastAsia" w:ascii="宋体" w:hAnsi="宋体" w:cs="宋体"/>
          <w:sz w:val="24"/>
          <w:highlight w:val="none"/>
        </w:rPr>
        <w:t>》(GB5</w:t>
      </w:r>
      <w:r>
        <w:rPr>
          <w:rFonts w:hint="eastAsia" w:ascii="宋体" w:hAnsi="宋体" w:cs="宋体"/>
          <w:sz w:val="24"/>
          <w:highlight w:val="none"/>
          <w:lang w:val="en-US" w:eastAsia="zh-CN"/>
        </w:rPr>
        <w:t>1038</w:t>
      </w:r>
      <w:r>
        <w:rPr>
          <w:rFonts w:hint="eastAsia" w:ascii="宋体" w:hAnsi="宋体" w:cs="宋体"/>
          <w:sz w:val="24"/>
          <w:highlight w:val="none"/>
        </w:rPr>
        <w:t>-20</w:t>
      </w:r>
      <w:r>
        <w:rPr>
          <w:rFonts w:hint="eastAsia" w:ascii="宋体" w:hAnsi="宋体" w:cs="宋体"/>
          <w:sz w:val="24"/>
          <w:highlight w:val="none"/>
          <w:lang w:val="en-US" w:eastAsia="zh-CN"/>
        </w:rPr>
        <w:t>15</w:t>
      </w:r>
      <w:r>
        <w:rPr>
          <w:rFonts w:hint="eastAsia" w:ascii="宋体" w:hAnsi="宋体" w:cs="宋体"/>
          <w:sz w:val="24"/>
          <w:highlight w:val="none"/>
        </w:rPr>
        <w:t>)、《</w:t>
      </w:r>
      <w:r>
        <w:rPr>
          <w:rFonts w:hint="eastAsia" w:ascii="宋体" w:hAnsi="宋体" w:cs="宋体"/>
          <w:sz w:val="24"/>
          <w:highlight w:val="none"/>
          <w:lang w:val="en-US" w:eastAsia="zh-CN"/>
        </w:rPr>
        <w:t>道路交通信号灯</w:t>
      </w:r>
      <w:r>
        <w:rPr>
          <w:rFonts w:hint="eastAsia" w:ascii="宋体" w:hAnsi="宋体" w:cs="宋体"/>
          <w:sz w:val="24"/>
          <w:highlight w:val="none"/>
        </w:rPr>
        <w:t>》(GB</w:t>
      </w:r>
      <w:r>
        <w:rPr>
          <w:rFonts w:hint="eastAsia" w:ascii="宋体" w:hAnsi="宋体" w:cs="宋体"/>
          <w:sz w:val="24"/>
          <w:highlight w:val="none"/>
          <w:lang w:val="en-US" w:eastAsia="zh-CN"/>
        </w:rPr>
        <w:t>14887</w:t>
      </w:r>
      <w:r>
        <w:rPr>
          <w:rFonts w:hint="eastAsia" w:ascii="宋体" w:hAnsi="宋体" w:cs="宋体"/>
          <w:sz w:val="24"/>
          <w:highlight w:val="none"/>
        </w:rPr>
        <w:t>-20</w:t>
      </w:r>
      <w:r>
        <w:rPr>
          <w:rFonts w:hint="eastAsia" w:ascii="宋体" w:hAnsi="宋体" w:cs="宋体"/>
          <w:sz w:val="24"/>
          <w:highlight w:val="none"/>
          <w:lang w:val="en-US" w:eastAsia="zh-CN"/>
        </w:rPr>
        <w:t>11</w:t>
      </w:r>
      <w:r>
        <w:rPr>
          <w:rFonts w:hint="eastAsia" w:ascii="宋体" w:hAnsi="宋体" w:cs="宋体"/>
          <w:sz w:val="24"/>
          <w:highlight w:val="none"/>
        </w:rPr>
        <w:t>)、《</w:t>
      </w:r>
      <w:r>
        <w:rPr>
          <w:rFonts w:hint="eastAsia" w:ascii="宋体" w:hAnsi="宋体" w:cs="宋体"/>
          <w:sz w:val="24"/>
          <w:highlight w:val="none"/>
          <w:lang w:val="en-US" w:eastAsia="zh-CN"/>
        </w:rPr>
        <w:t>道路交通标志板及支撑件</w:t>
      </w:r>
      <w:r>
        <w:rPr>
          <w:rFonts w:hint="eastAsia" w:ascii="宋体" w:hAnsi="宋体" w:cs="宋体"/>
          <w:sz w:val="24"/>
          <w:highlight w:val="none"/>
        </w:rPr>
        <w:t>》（GB</w:t>
      </w:r>
      <w:r>
        <w:rPr>
          <w:rFonts w:hint="eastAsia" w:ascii="宋体" w:hAnsi="宋体" w:cs="宋体"/>
          <w:sz w:val="24"/>
          <w:highlight w:val="none"/>
          <w:lang w:val="en-US" w:eastAsia="zh-CN"/>
        </w:rPr>
        <w:t>/T 23827</w:t>
      </w:r>
      <w:r>
        <w:rPr>
          <w:rFonts w:hint="eastAsia" w:ascii="宋体" w:hAnsi="宋体" w:cs="宋体"/>
          <w:sz w:val="24"/>
          <w:highlight w:val="none"/>
        </w:rPr>
        <w:t>-20</w:t>
      </w:r>
      <w:r>
        <w:rPr>
          <w:rFonts w:hint="eastAsia" w:ascii="宋体" w:hAnsi="宋体" w:cs="宋体"/>
          <w:sz w:val="24"/>
          <w:highlight w:val="none"/>
          <w:lang w:val="en-US" w:eastAsia="zh-CN"/>
        </w:rPr>
        <w:t>09</w:t>
      </w:r>
      <w:r>
        <w:rPr>
          <w:rFonts w:hint="eastAsia" w:ascii="宋体" w:hAnsi="宋体" w:cs="宋体"/>
          <w:sz w:val="24"/>
          <w:highlight w:val="none"/>
        </w:rPr>
        <w:t>）等国家和行业规范执行。</w:t>
      </w:r>
    </w:p>
    <w:p>
      <w:pPr>
        <w:spacing w:line="360" w:lineRule="auto"/>
        <w:ind w:firstLine="480" w:firstLineChars="200"/>
        <w:jc w:val="left"/>
        <w:rPr>
          <w:rFonts w:ascii="宋体" w:hAnsi="宋体" w:cs="宋体"/>
          <w:sz w:val="24"/>
        </w:rPr>
      </w:pPr>
      <w:r>
        <w:rPr>
          <w:rFonts w:hint="eastAsia" w:ascii="宋体" w:hAnsi="宋体" w:cs="宋体"/>
          <w:sz w:val="24"/>
        </w:rPr>
        <w:t>（二）工作要求</w:t>
      </w:r>
    </w:p>
    <w:p>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完成</w:t>
      </w:r>
      <w:r>
        <w:rPr>
          <w:rFonts w:hint="eastAsia" w:ascii="宋体" w:hAnsi="宋体" w:cs="宋体"/>
          <w:sz w:val="24"/>
          <w:highlight w:val="none"/>
        </w:rPr>
        <w:t>机场新建道路和机场西路的交叉路口</w:t>
      </w:r>
      <w:r>
        <w:rPr>
          <w:rFonts w:hint="eastAsia" w:ascii="宋体" w:hAnsi="宋体" w:cs="宋体"/>
          <w:sz w:val="24"/>
          <w:highlight w:val="none"/>
          <w:lang w:val="en-US" w:eastAsia="zh-CN"/>
        </w:rPr>
        <w:t>的</w:t>
      </w:r>
      <w:r>
        <w:rPr>
          <w:rFonts w:hint="eastAsia" w:ascii="宋体" w:hAnsi="宋体" w:cs="宋体"/>
          <w:sz w:val="24"/>
          <w:highlight w:val="none"/>
        </w:rPr>
        <w:t>交安设施，并在机场三角区入口处设置交通标识标牌</w:t>
      </w:r>
      <w:r>
        <w:rPr>
          <w:rFonts w:hint="eastAsia" w:ascii="宋体" w:hAnsi="宋体" w:cs="宋体"/>
          <w:sz w:val="24"/>
          <w:highlight w:val="none"/>
          <w:lang w:eastAsia="zh-CN"/>
        </w:rPr>
        <w:t>；</w:t>
      </w:r>
    </w:p>
    <w:p>
      <w:pPr>
        <w:spacing w:line="360" w:lineRule="auto"/>
        <w:ind w:firstLine="480" w:firstLineChars="200"/>
        <w:jc w:val="left"/>
        <w:rPr>
          <w:rFonts w:hint="eastAsia" w:ascii="宋体" w:hAnsi="宋体" w:cs="宋体"/>
          <w:sz w:val="28"/>
          <w:szCs w:val="28"/>
        </w:rPr>
      </w:pPr>
      <w:r>
        <w:rPr>
          <w:rFonts w:hint="eastAsia" w:ascii="宋体" w:hAnsi="宋体" w:cs="宋体"/>
          <w:sz w:val="24"/>
        </w:rPr>
        <w:t>（2）</w:t>
      </w:r>
      <w:r>
        <w:rPr>
          <w:rFonts w:hint="eastAsia" w:ascii="宋体" w:hAnsi="宋体" w:cs="宋体"/>
          <w:sz w:val="24"/>
          <w:lang w:val="en-US" w:eastAsia="zh-CN"/>
        </w:rPr>
        <w:t>做好项目施工过程中的安全文明施工管理</w:t>
      </w:r>
      <w:r>
        <w:rPr>
          <w:rFonts w:hint="eastAsia" w:ascii="宋体" w:hAnsi="宋体" w:cs="宋体"/>
          <w:sz w:val="28"/>
          <w:szCs w:val="28"/>
        </w:rPr>
        <w:t xml:space="preserve">                 </w:t>
      </w:r>
    </w:p>
    <w:p>
      <w:pPr>
        <w:adjustRightInd w:val="0"/>
        <w:snapToGrid w:val="0"/>
        <w:spacing w:line="360" w:lineRule="auto"/>
        <w:ind w:firstLine="480" w:firstLineChars="200"/>
        <w:rPr>
          <w:rFonts w:ascii="宋体" w:hAnsi="宋体"/>
          <w:sz w:val="24"/>
        </w:rPr>
      </w:pPr>
      <w:r>
        <w:rPr>
          <w:rFonts w:hint="eastAsia" w:ascii="宋体" w:hAnsi="宋体"/>
          <w:sz w:val="24"/>
          <w:lang w:val="en-US" w:eastAsia="zh-CN"/>
        </w:rPr>
        <w:t>五</w:t>
      </w:r>
      <w:r>
        <w:rPr>
          <w:rFonts w:hint="eastAsia" w:ascii="宋体" w:hAnsi="宋体"/>
          <w:sz w:val="24"/>
        </w:rPr>
        <w:t>、供应商按照谈判文件要求做出的技术应答，主要是针对采购项目的服务要求做出的实质性响应和满足。</w:t>
      </w:r>
    </w:p>
    <w:p>
      <w:pPr>
        <w:adjustRightInd w:val="0"/>
        <w:snapToGrid w:val="0"/>
        <w:spacing w:line="360" w:lineRule="auto"/>
        <w:ind w:firstLine="480" w:firstLineChars="200"/>
        <w:rPr>
          <w:rFonts w:ascii="宋体" w:hAnsi="宋体"/>
          <w:sz w:val="24"/>
        </w:rPr>
      </w:pPr>
      <w:r>
        <w:rPr>
          <w:rFonts w:hint="eastAsia" w:ascii="宋体" w:hAnsi="宋体"/>
          <w:sz w:val="24"/>
          <w:lang w:val="en-US" w:eastAsia="zh-CN"/>
        </w:rPr>
        <w:t>六</w:t>
      </w:r>
      <w:r>
        <w:rPr>
          <w:rFonts w:hint="eastAsia" w:ascii="宋体" w:hAnsi="宋体"/>
          <w:sz w:val="24"/>
        </w:rPr>
        <w:t>、报价：供应商按照采购人提供的要求编制报价文件，供应商不得变更采购人给定的工程量，供应商报价不得超过采购预算总价，供应商填报的总价为包含规费、税金、企业管理费、合理利润、措施费、安全文明施工费在内的全费用综合单价，结算时按相关收费文件支付。</w:t>
      </w:r>
    </w:p>
    <w:p>
      <w:pPr>
        <w:adjustRightInd w:val="0"/>
        <w:snapToGrid w:val="0"/>
        <w:spacing w:line="360" w:lineRule="auto"/>
        <w:ind w:firstLine="480" w:firstLineChars="200"/>
        <w:rPr>
          <w:rFonts w:ascii="宋体" w:hAnsi="宋体"/>
          <w:sz w:val="24"/>
        </w:rPr>
      </w:pPr>
      <w:r>
        <w:rPr>
          <w:rFonts w:hint="eastAsia" w:ascii="宋体" w:hAnsi="宋体"/>
          <w:sz w:val="24"/>
          <w:lang w:val="en-US" w:eastAsia="zh-CN"/>
        </w:rPr>
        <w:t>七</w:t>
      </w:r>
      <w:r>
        <w:rPr>
          <w:rFonts w:hint="eastAsia" w:ascii="宋体" w:hAnsi="宋体"/>
          <w:sz w:val="24"/>
        </w:rPr>
        <w:t>、报价说明：本次谈判执行二次报价原则。第一次报价附在竞争性谈判申请文件中。采购人公开宣读第一次报价后，第一次报价高于采购预算和最高限价的为无效报价。通过资格性审查的供应商在未提高响应文件中承诺的产品及其服务质量的情况下，最终报价高于第一次报价的为无效报价。</w:t>
      </w:r>
    </w:p>
    <w:p>
      <w:pPr>
        <w:adjustRightInd w:val="0"/>
        <w:snapToGrid w:val="0"/>
        <w:spacing w:line="360" w:lineRule="auto"/>
        <w:ind w:firstLine="480" w:firstLineChars="200"/>
        <w:rPr>
          <w:rFonts w:hint="eastAsia" w:ascii="宋体" w:hAnsi="宋体" w:eastAsia="宋体"/>
          <w:sz w:val="24"/>
          <w:lang w:val="en-US" w:eastAsia="zh-CN"/>
        </w:rPr>
      </w:pPr>
      <w:r>
        <w:rPr>
          <w:rFonts w:hint="eastAsia" w:ascii="宋体" w:hAnsi="宋体"/>
          <w:sz w:val="24"/>
        </w:rPr>
        <w:t>九、收费依据：2020年《四川省建设工程工程量清单计价定额》及相关配套文件</w:t>
      </w:r>
      <w:r>
        <w:rPr>
          <w:rFonts w:hint="eastAsia" w:ascii="宋体" w:hAnsi="宋体"/>
          <w:sz w:val="24"/>
          <w:lang w:eastAsia="zh-CN"/>
        </w:rPr>
        <w:t>；川建价发〔2021〕4号文件。</w:t>
      </w:r>
    </w:p>
    <w:p>
      <w:pPr>
        <w:adjustRightInd w:val="0"/>
        <w:snapToGrid w:val="0"/>
        <w:spacing w:line="360" w:lineRule="auto"/>
        <w:ind w:firstLine="480" w:firstLineChars="200"/>
        <w:rPr>
          <w:rFonts w:ascii="宋体" w:hAnsi="宋体"/>
          <w:sz w:val="24"/>
        </w:rPr>
      </w:pPr>
      <w:r>
        <w:rPr>
          <w:rFonts w:hint="eastAsia" w:ascii="宋体" w:hAnsi="宋体"/>
          <w:sz w:val="24"/>
        </w:rPr>
        <w:t>九、付款方式：详见第十章“采购合同（草案）”。</w:t>
      </w:r>
      <w:bookmarkStart w:id="115" w:name="_Toc39877802"/>
    </w:p>
    <w:p>
      <w:pPr>
        <w:adjustRightInd w:val="0"/>
        <w:snapToGrid w:val="0"/>
        <w:spacing w:line="360" w:lineRule="auto"/>
        <w:ind w:firstLine="1200" w:firstLineChars="500"/>
        <w:rPr>
          <w:rFonts w:ascii="宋体" w:hAnsi="宋体"/>
          <w:sz w:val="24"/>
        </w:rPr>
      </w:pPr>
    </w:p>
    <w:p>
      <w:pPr>
        <w:widowControl/>
        <w:jc w:val="center"/>
        <w:rPr>
          <w:rFonts w:ascii="宋体" w:hAnsi="宋体" w:cs="宋体"/>
          <w:sz w:val="36"/>
          <w:szCs w:val="36"/>
        </w:rPr>
      </w:pPr>
      <w:r>
        <w:rPr>
          <w:rFonts w:ascii="宋体" w:hAnsi="宋体" w:cs="宋体"/>
          <w:sz w:val="36"/>
          <w:szCs w:val="36"/>
        </w:rPr>
        <w:br w:type="page"/>
      </w:r>
      <w:r>
        <w:rPr>
          <w:rFonts w:hint="eastAsia" w:ascii="宋体" w:hAnsi="宋体" w:cs="宋体"/>
          <w:sz w:val="36"/>
          <w:szCs w:val="36"/>
        </w:rPr>
        <w:t>第六章 采购项目实质性要求</w:t>
      </w:r>
      <w:bookmarkEnd w:id="115"/>
    </w:p>
    <w:p/>
    <w:p>
      <w:pPr>
        <w:adjustRightInd w:val="0"/>
        <w:snapToGrid w:val="0"/>
        <w:spacing w:line="360" w:lineRule="auto"/>
        <w:ind w:firstLine="480" w:firstLineChars="200"/>
        <w:rPr>
          <w:rFonts w:ascii="宋体" w:hAnsi="宋体"/>
          <w:sz w:val="24"/>
        </w:rPr>
      </w:pPr>
      <w:r>
        <w:rPr>
          <w:rFonts w:hint="eastAsia" w:ascii="宋体" w:hAnsi="宋体"/>
          <w:sz w:val="24"/>
        </w:rPr>
        <w:t>1、供应商资格必须符合国家有关规定和谈判采购文件资格性要求；若谈判结果无实质性变动，供应商必须满足采购文件规定的所有实质性要求，并且响应文件中不能附有采购人不能接受的条件。否则将视作无效文件处理。</w:t>
      </w:r>
    </w:p>
    <w:p>
      <w:pPr>
        <w:adjustRightInd w:val="0"/>
        <w:snapToGrid w:val="0"/>
        <w:spacing w:line="360" w:lineRule="auto"/>
        <w:ind w:firstLine="480" w:firstLineChars="200"/>
        <w:rPr>
          <w:rFonts w:ascii="宋体" w:hAnsi="宋体"/>
          <w:sz w:val="24"/>
        </w:rPr>
      </w:pPr>
      <w:r>
        <w:rPr>
          <w:rFonts w:hint="eastAsia" w:ascii="宋体" w:hAnsi="宋体"/>
          <w:sz w:val="24"/>
        </w:rPr>
        <w:t>2、优先采购节能产品：根据《节能产品政府采购实施意见》（财库〔2004〕185 号）的规定，政府采购属于节能清单中产品时，在技术、服务等指标同等条件下，应当优先采购节能清单所列的节能产品。（强制采购节能产品除外）</w:t>
      </w:r>
    </w:p>
    <w:p>
      <w:pPr>
        <w:adjustRightInd w:val="0"/>
        <w:snapToGrid w:val="0"/>
        <w:spacing w:line="360" w:lineRule="auto"/>
        <w:ind w:firstLine="480" w:firstLineChars="200"/>
        <w:rPr>
          <w:rFonts w:ascii="宋体" w:hAnsi="宋体"/>
          <w:sz w:val="24"/>
        </w:rPr>
      </w:pPr>
      <w:r>
        <w:rPr>
          <w:rFonts w:hint="eastAsia" w:ascii="宋体" w:hAnsi="宋体"/>
          <w:sz w:val="24"/>
        </w:rPr>
        <w:t>3、优先采购环境标志产品：根据《关于环境标志产品政府采购实施的意见》（财库〔2006〕90号）的规定，各级国家机关、事业单位和团体组织（以下统称采购人）用财政性资金进行采购的，要优先采购环境标志产品，不得采购危害环境及人体健康的产品。采购的产品属于最新一期环境标志产品政府采购清单中品目的，在性能、技术、服务等指标同等条件下，应当优先采购清单中的产品。</w:t>
      </w:r>
    </w:p>
    <w:p>
      <w:pPr>
        <w:adjustRightInd w:val="0"/>
        <w:snapToGrid w:val="0"/>
        <w:spacing w:line="360" w:lineRule="auto"/>
        <w:ind w:firstLine="480" w:firstLineChars="200"/>
        <w:rPr>
          <w:rFonts w:ascii="宋体" w:hAnsi="宋体"/>
          <w:sz w:val="24"/>
        </w:rPr>
      </w:pPr>
      <w:r>
        <w:rPr>
          <w:rFonts w:hint="eastAsia" w:ascii="宋体" w:hAnsi="宋体"/>
          <w:sz w:val="24"/>
        </w:rPr>
        <w:t>4、优先采购无线局域网产品：根据《无线局域网产品政府采购实施意见》（财库〔2005〕366 号）的规定，采购人用财政性资金采购无线局域网产品和含有无线局域网功能的计算机、通信设备、打印机、复印机、投影仪等产品的，应当优先采购符合国家无线局域网安全标准（GB 15629．11/1102）并通过国家产品认证的产品。其中，国家有特殊信息安全要求的项目必须采购认证产品。</w:t>
      </w:r>
      <w:bookmarkStart w:id="116" w:name="_Toc39877803"/>
    </w:p>
    <w:p>
      <w:pPr>
        <w:adjustRightInd w:val="0"/>
        <w:snapToGrid w:val="0"/>
        <w:spacing w:line="360" w:lineRule="auto"/>
        <w:ind w:firstLine="480" w:firstLineChars="200"/>
        <w:rPr>
          <w:rFonts w:ascii="宋体" w:hAnsi="宋体"/>
          <w:sz w:val="24"/>
        </w:rPr>
      </w:pPr>
    </w:p>
    <w:p>
      <w:pPr>
        <w:widowControl/>
        <w:jc w:val="left"/>
        <w:rPr>
          <w:rFonts w:ascii="宋体" w:hAnsi="宋体" w:cs="宋体"/>
          <w:sz w:val="36"/>
          <w:szCs w:val="36"/>
        </w:rPr>
      </w:pPr>
      <w:r>
        <w:rPr>
          <w:rFonts w:ascii="宋体" w:hAnsi="宋体" w:cs="宋体"/>
          <w:sz w:val="36"/>
          <w:szCs w:val="36"/>
        </w:rPr>
        <w:br w:type="page"/>
      </w:r>
    </w:p>
    <w:p>
      <w:pPr>
        <w:adjustRightInd w:val="0"/>
        <w:snapToGrid w:val="0"/>
        <w:spacing w:line="360" w:lineRule="auto"/>
        <w:jc w:val="center"/>
        <w:rPr>
          <w:b/>
          <w:bCs/>
          <w:kern w:val="0"/>
          <w:sz w:val="32"/>
          <w:szCs w:val="32"/>
        </w:rPr>
      </w:pPr>
      <w:r>
        <w:rPr>
          <w:rFonts w:hint="eastAsia" w:ascii="宋体" w:hAnsi="宋体" w:cs="宋体"/>
          <w:b/>
          <w:bCs/>
          <w:sz w:val="36"/>
          <w:szCs w:val="36"/>
        </w:rPr>
        <w:t>第七章 谈判内容、谈判过程中可能实质性变动的内容</w:t>
      </w:r>
      <w:bookmarkEnd w:id="116"/>
    </w:p>
    <w:p>
      <w:pPr>
        <w:adjustRightInd w:val="0"/>
        <w:snapToGrid w:val="0"/>
        <w:spacing w:line="360" w:lineRule="auto"/>
        <w:rPr>
          <w:rFonts w:ascii="宋体" w:hAnsi="宋体"/>
          <w:sz w:val="24"/>
        </w:rPr>
      </w:pPr>
    </w:p>
    <w:p>
      <w:pPr>
        <w:adjustRightInd w:val="0"/>
        <w:snapToGrid w:val="0"/>
        <w:spacing w:line="360" w:lineRule="auto"/>
        <w:rPr>
          <w:rFonts w:ascii="宋体" w:hAnsi="宋体"/>
          <w:b/>
          <w:sz w:val="24"/>
        </w:rPr>
      </w:pPr>
      <w:r>
        <w:rPr>
          <w:rFonts w:hint="eastAsia" w:ascii="宋体" w:hAnsi="宋体"/>
          <w:b/>
          <w:sz w:val="24"/>
        </w:rPr>
        <w:t>（一）谈判内容</w:t>
      </w:r>
    </w:p>
    <w:p>
      <w:pPr>
        <w:adjustRightInd w:val="0"/>
        <w:snapToGrid w:val="0"/>
        <w:spacing w:line="360" w:lineRule="auto"/>
        <w:ind w:firstLine="480" w:firstLineChars="200"/>
        <w:rPr>
          <w:rFonts w:ascii="宋体" w:hAnsi="宋体"/>
          <w:sz w:val="24"/>
        </w:rPr>
      </w:pPr>
      <w:r>
        <w:rPr>
          <w:rFonts w:hint="eastAsia" w:ascii="宋体" w:hAnsi="宋体"/>
          <w:sz w:val="24"/>
        </w:rPr>
        <w:t>1.1 供应商提供的采购标的成本。</w:t>
      </w:r>
    </w:p>
    <w:p>
      <w:pPr>
        <w:adjustRightInd w:val="0"/>
        <w:snapToGrid w:val="0"/>
        <w:spacing w:line="360" w:lineRule="auto"/>
        <w:ind w:firstLine="480" w:firstLineChars="200"/>
        <w:rPr>
          <w:rFonts w:ascii="宋体" w:hAnsi="宋体"/>
          <w:sz w:val="24"/>
        </w:rPr>
      </w:pPr>
      <w:r>
        <w:rPr>
          <w:rFonts w:hint="eastAsia" w:ascii="宋体" w:hAnsi="宋体"/>
          <w:sz w:val="24"/>
        </w:rPr>
        <w:t>1.2 同类项目合同价格。</w:t>
      </w:r>
    </w:p>
    <w:p>
      <w:pPr>
        <w:adjustRightInd w:val="0"/>
        <w:snapToGrid w:val="0"/>
        <w:spacing w:line="360" w:lineRule="auto"/>
        <w:ind w:firstLine="480" w:firstLineChars="200"/>
        <w:rPr>
          <w:rFonts w:ascii="宋体" w:hAnsi="宋体"/>
          <w:sz w:val="24"/>
        </w:rPr>
      </w:pPr>
      <w:r>
        <w:rPr>
          <w:rFonts w:hint="eastAsia" w:ascii="宋体" w:hAnsi="宋体"/>
          <w:sz w:val="24"/>
        </w:rPr>
        <w:t>1.3 相关专利、专有技术等情况说明。</w:t>
      </w:r>
    </w:p>
    <w:p>
      <w:pPr>
        <w:adjustRightInd w:val="0"/>
        <w:snapToGrid w:val="0"/>
        <w:spacing w:line="360" w:lineRule="auto"/>
        <w:ind w:firstLine="480" w:firstLineChars="200"/>
        <w:rPr>
          <w:rFonts w:ascii="宋体" w:hAnsi="宋体"/>
          <w:sz w:val="24"/>
        </w:rPr>
      </w:pPr>
      <w:r>
        <w:rPr>
          <w:rFonts w:hint="eastAsia" w:ascii="宋体" w:hAnsi="宋体"/>
          <w:sz w:val="24"/>
        </w:rPr>
        <w:t>1.4 合同主要条款及价格商定情况。</w:t>
      </w:r>
    </w:p>
    <w:p>
      <w:pPr>
        <w:adjustRightInd w:val="0"/>
        <w:snapToGrid w:val="0"/>
        <w:spacing w:line="360" w:lineRule="auto"/>
        <w:rPr>
          <w:rFonts w:ascii="宋体" w:hAnsi="宋体"/>
          <w:b/>
          <w:sz w:val="24"/>
        </w:rPr>
      </w:pPr>
      <w:r>
        <w:rPr>
          <w:rFonts w:hint="eastAsia" w:ascii="宋体" w:hAnsi="宋体"/>
          <w:b/>
          <w:sz w:val="24"/>
        </w:rPr>
        <w:t>（二）谈判过程中可能实质性变动的内容</w:t>
      </w:r>
    </w:p>
    <w:p>
      <w:pPr>
        <w:adjustRightInd w:val="0"/>
        <w:snapToGrid w:val="0"/>
        <w:spacing w:line="360" w:lineRule="auto"/>
        <w:ind w:firstLine="480" w:firstLineChars="200"/>
        <w:rPr>
          <w:rFonts w:ascii="宋体" w:hAnsi="宋体"/>
          <w:sz w:val="24"/>
        </w:rPr>
      </w:pPr>
      <w:r>
        <w:rPr>
          <w:rFonts w:hint="eastAsia" w:ascii="宋体" w:hAnsi="宋体"/>
          <w:sz w:val="24"/>
        </w:rPr>
        <w:t>2.1 供应商报价。</w:t>
      </w:r>
    </w:p>
    <w:p>
      <w:pPr>
        <w:adjustRightInd w:val="0"/>
        <w:snapToGrid w:val="0"/>
        <w:spacing w:line="360" w:lineRule="auto"/>
        <w:ind w:firstLine="480" w:firstLineChars="200"/>
        <w:rPr>
          <w:rFonts w:ascii="宋体" w:hAnsi="宋体"/>
          <w:sz w:val="24"/>
        </w:rPr>
      </w:pPr>
      <w:r>
        <w:rPr>
          <w:rFonts w:hint="eastAsia" w:ascii="宋体" w:hAnsi="宋体"/>
          <w:sz w:val="24"/>
        </w:rPr>
        <w:t>2.2 采购项目的一般技术和商务要求。</w:t>
      </w:r>
    </w:p>
    <w:p>
      <w:pPr>
        <w:adjustRightInd w:val="0"/>
        <w:snapToGrid w:val="0"/>
        <w:spacing w:line="360" w:lineRule="auto"/>
        <w:ind w:firstLine="480" w:firstLineChars="200"/>
        <w:rPr>
          <w:rFonts w:ascii="宋体" w:hAnsi="宋体"/>
          <w:sz w:val="24"/>
        </w:rPr>
      </w:pPr>
      <w:r>
        <w:rPr>
          <w:rFonts w:hint="eastAsia" w:ascii="宋体" w:hAnsi="宋体"/>
          <w:sz w:val="24"/>
        </w:rPr>
        <w:t>2.3 合同草案条款。</w:t>
      </w: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r>
        <w:rPr>
          <w:rFonts w:hint="eastAsia" w:ascii="宋体" w:hAnsi="宋体"/>
          <w:sz w:val="24"/>
        </w:rPr>
        <w:t>注意：采购人不同意谈判文件在谈判过程中有任何变动的，可以不规定此章内容。</w:t>
      </w:r>
    </w:p>
    <w:p>
      <w:pPr>
        <w:widowControl/>
        <w:spacing w:line="360" w:lineRule="auto"/>
        <w:jc w:val="left"/>
        <w:rPr>
          <w:b/>
          <w:kern w:val="0"/>
          <w:sz w:val="32"/>
          <w:szCs w:val="32"/>
        </w:rPr>
      </w:pPr>
      <w:r>
        <w:rPr>
          <w:b/>
          <w:kern w:val="0"/>
          <w:sz w:val="32"/>
          <w:szCs w:val="32"/>
        </w:rPr>
        <w:br w:type="page"/>
      </w:r>
    </w:p>
    <w:p>
      <w:pPr>
        <w:pStyle w:val="5"/>
        <w:pageBreakBefore/>
        <w:spacing w:before="0" w:after="0" w:line="360" w:lineRule="auto"/>
        <w:jc w:val="center"/>
        <w:rPr>
          <w:rFonts w:ascii="宋体" w:hAnsi="宋体" w:cs="宋体"/>
          <w:kern w:val="2"/>
          <w:sz w:val="36"/>
          <w:szCs w:val="36"/>
        </w:rPr>
      </w:pPr>
      <w:bookmarkStart w:id="117" w:name="_Toc39877804"/>
      <w:r>
        <w:rPr>
          <w:rFonts w:hint="eastAsia" w:ascii="宋体" w:hAnsi="宋体" w:cs="宋体"/>
          <w:kern w:val="2"/>
          <w:sz w:val="36"/>
          <w:szCs w:val="36"/>
        </w:rPr>
        <w:t>第八章  响应文件格式</w:t>
      </w:r>
      <w:bookmarkEnd w:id="117"/>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r>
        <w:rPr>
          <w:rFonts w:hint="eastAsia" w:ascii="宋体" w:hAnsi="宋体"/>
          <w:sz w:val="24"/>
        </w:rPr>
        <w:t>一、本章所制响应文件格式，除格式中明确将该格式作为实质性要求的，一律不具有强制性。</w:t>
      </w:r>
    </w:p>
    <w:p>
      <w:pPr>
        <w:adjustRightInd w:val="0"/>
        <w:snapToGrid w:val="0"/>
        <w:spacing w:line="360" w:lineRule="auto"/>
        <w:ind w:firstLine="480" w:firstLineChars="200"/>
        <w:rPr>
          <w:rFonts w:ascii="宋体" w:hAnsi="宋体"/>
          <w:sz w:val="24"/>
        </w:rPr>
      </w:pPr>
      <w:r>
        <w:rPr>
          <w:rFonts w:hint="eastAsia" w:ascii="宋体" w:hAnsi="宋体"/>
          <w:sz w:val="24"/>
        </w:rPr>
        <w:t>二、本章所制响应文件格式有关表格中的备注栏，由供应商根据自身响应情况作解释性说明，不作为必填项。</w:t>
      </w:r>
    </w:p>
    <w:p>
      <w:pPr>
        <w:adjustRightInd w:val="0"/>
        <w:snapToGrid w:val="0"/>
        <w:spacing w:line="360" w:lineRule="auto"/>
        <w:ind w:firstLine="480" w:firstLineChars="200"/>
        <w:rPr>
          <w:rFonts w:ascii="宋体" w:hAnsi="宋体"/>
          <w:sz w:val="24"/>
        </w:rPr>
      </w:pPr>
      <w:r>
        <w:rPr>
          <w:rFonts w:hint="eastAsia" w:ascii="宋体" w:hAnsi="宋体"/>
          <w:sz w:val="24"/>
        </w:rPr>
        <w:t>三、本章所制响应文件格式中需要填写的相关内容事项，可能会与本采购项目无关，在不改变响应文件原义、不影响本项目采购需求的情况下，供应商可以不予填写，但应当注明。</w:t>
      </w:r>
    </w:p>
    <w:p>
      <w:pPr>
        <w:autoSpaceDE w:val="0"/>
        <w:autoSpaceDN w:val="0"/>
        <w:adjustRightInd w:val="0"/>
        <w:spacing w:line="360" w:lineRule="auto"/>
        <w:jc w:val="left"/>
        <w:rPr>
          <w:rFonts w:ascii="宋体" w:hAnsi="宋体"/>
          <w:kern w:val="0"/>
          <w:sz w:val="24"/>
        </w:rPr>
      </w:pPr>
    </w:p>
    <w:p>
      <w:pPr>
        <w:autoSpaceDE w:val="0"/>
        <w:autoSpaceDN w:val="0"/>
        <w:adjustRightInd w:val="0"/>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ascii="宋体" w:hAnsi="宋体" w:cs="宋体"/>
          <w:kern w:val="0"/>
          <w:szCs w:val="21"/>
        </w:rPr>
        <w:br w:type="page"/>
      </w:r>
    </w:p>
    <w:p>
      <w:pPr>
        <w:autoSpaceDE w:val="0"/>
        <w:autoSpaceDN w:val="0"/>
        <w:adjustRightInd w:val="0"/>
        <w:spacing w:line="360" w:lineRule="auto"/>
        <w:jc w:val="left"/>
        <w:rPr>
          <w:rFonts w:ascii="宋体" w:hAnsi="宋体" w:cs="宋体"/>
          <w:kern w:val="0"/>
          <w:szCs w:val="21"/>
        </w:rPr>
      </w:pPr>
    </w:p>
    <w:p>
      <w:pPr>
        <w:spacing w:line="360" w:lineRule="auto"/>
        <w:rPr>
          <w:rFonts w:ascii="仿宋" w:hAnsi="仿宋" w:eastAsia="仿宋"/>
          <w:bCs/>
          <w:szCs w:val="21"/>
        </w:rPr>
      </w:pPr>
      <w:r>
        <w:rPr>
          <w:rFonts w:ascii="仿宋" w:hAnsi="仿宋" w:eastAsia="仿宋"/>
          <w:sz w:val="24"/>
        </w:rPr>
        <mc:AlternateContent>
          <mc:Choice Requires="wps">
            <w:drawing>
              <wp:anchor distT="0" distB="0" distL="114300" distR="114300" simplePos="0" relativeHeight="251660288" behindDoc="0" locked="0" layoutInCell="1" allowOverlap="1">
                <wp:simplePos x="0" y="0"/>
                <wp:positionH relativeFrom="column">
                  <wp:posOffset>4000500</wp:posOffset>
                </wp:positionH>
                <wp:positionV relativeFrom="paragraph">
                  <wp:posOffset>157480</wp:posOffset>
                </wp:positionV>
                <wp:extent cx="1137285" cy="331470"/>
                <wp:effectExtent l="4445" t="4445" r="20320" b="6985"/>
                <wp:wrapNone/>
                <wp:docPr id="1" name="文本框 1"/>
                <wp:cNvGraphicFramePr/>
                <a:graphic xmlns:a="http://schemas.openxmlformats.org/drawingml/2006/main">
                  <a:graphicData uri="http://schemas.microsoft.com/office/word/2010/wordprocessingShape">
                    <wps:wsp>
                      <wps:cNvSpPr txBox="1"/>
                      <wps:spPr>
                        <a:xfrm>
                          <a:off x="0" y="0"/>
                          <a:ext cx="1137285" cy="3314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黑体" w:eastAsia="黑体"/>
                                <w:b/>
                                <w:sz w:val="28"/>
                                <w:szCs w:val="28"/>
                              </w:rPr>
                            </w:pPr>
                            <w:r>
                              <w:rPr>
                                <w:rFonts w:hint="eastAsia" w:ascii="黑体" w:hAnsi="宋体" w:eastAsia="黑体"/>
                                <w:b/>
                                <w:sz w:val="28"/>
                                <w:szCs w:val="28"/>
                              </w:rPr>
                              <w:t>正本或副本</w:t>
                            </w:r>
                          </w:p>
                        </w:txbxContent>
                      </wps:txbx>
                      <wps:bodyPr upright="1">
                        <a:spAutoFit/>
                      </wps:bodyPr>
                    </wps:wsp>
                  </a:graphicData>
                </a:graphic>
              </wp:anchor>
            </w:drawing>
          </mc:Choice>
          <mc:Fallback>
            <w:pict>
              <v:shape id="_x0000_s1026" o:spid="_x0000_s1026" o:spt="202" type="#_x0000_t202" style="position:absolute;left:0pt;margin-left:315pt;margin-top:12.4pt;height:26.1pt;width:89.55pt;z-index:251660288;mso-width-relative:page;mso-height-relative:page;" fillcolor="#FFFFFF" filled="t" stroked="t" coordsize="21600,21600" o:gfxdata="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tAZFH2AAAAAkBAAAPAAAAAAAAAAEAIAAAACIAAABkcnMv&#10;ZG93bnJldi54bWxQSwECFAAUAAAACACHTuJASvyKhQMCAAAQBAAADgAAAAAAAAABACAAAAAnAQAA&#10;ZHJzL2Uyb0RvYy54bWxQSwUGAAAAAAYABgBZAQAAnAUAAAAA&#10;">
                <v:fill on="t" focussize="0,0"/>
                <v:stroke color="#000000" joinstyle="miter"/>
                <v:imagedata o:title=""/>
                <o:lock v:ext="edit" aspectratio="f"/>
                <v:textbox style="mso-fit-shape-to-text:t;">
                  <w:txbxContent>
                    <w:p>
                      <w:pPr>
                        <w:rPr>
                          <w:rFonts w:ascii="黑体" w:eastAsia="黑体"/>
                          <w:b/>
                          <w:sz w:val="28"/>
                          <w:szCs w:val="28"/>
                        </w:rPr>
                      </w:pPr>
                      <w:r>
                        <w:rPr>
                          <w:rFonts w:hint="eastAsia" w:ascii="黑体" w:hAnsi="宋体" w:eastAsia="黑体"/>
                          <w:b/>
                          <w:sz w:val="28"/>
                          <w:szCs w:val="28"/>
                        </w:rPr>
                        <w:t>正本或副本</w:t>
                      </w:r>
                    </w:p>
                  </w:txbxContent>
                </v:textbox>
              </v:shape>
            </w:pict>
          </mc:Fallback>
        </mc:AlternateContent>
      </w:r>
    </w:p>
    <w:p>
      <w:pPr>
        <w:spacing w:line="360" w:lineRule="auto"/>
        <w:rPr>
          <w:rFonts w:ascii="仿宋" w:hAnsi="仿宋" w:eastAsia="仿宋"/>
          <w:bCs/>
          <w:szCs w:val="21"/>
        </w:rPr>
      </w:pPr>
    </w:p>
    <w:p>
      <w:pPr>
        <w:spacing w:line="360" w:lineRule="auto"/>
        <w:rPr>
          <w:rFonts w:ascii="仿宋" w:hAnsi="仿宋" w:eastAsia="仿宋"/>
          <w:bCs/>
          <w:szCs w:val="21"/>
        </w:rPr>
      </w:pPr>
    </w:p>
    <w:p>
      <w:pPr>
        <w:spacing w:line="360" w:lineRule="auto"/>
        <w:jc w:val="right"/>
        <w:rPr>
          <w:rFonts w:ascii="仿宋" w:hAnsi="仿宋" w:eastAsia="仿宋"/>
          <w:sz w:val="24"/>
        </w:rPr>
      </w:pPr>
    </w:p>
    <w:p>
      <w:pPr>
        <w:spacing w:line="360" w:lineRule="auto"/>
        <w:jc w:val="center"/>
        <w:rPr>
          <w:rFonts w:cs="新宋体" w:asciiTheme="minorEastAsia" w:hAnsiTheme="minorEastAsia" w:eastAsiaTheme="minorEastAsia"/>
          <w:b/>
          <w:bCs/>
          <w:kern w:val="0"/>
          <w:sz w:val="120"/>
          <w:szCs w:val="120"/>
        </w:rPr>
      </w:pPr>
      <w:r>
        <w:rPr>
          <w:rFonts w:hint="eastAsia" w:asciiTheme="minorEastAsia" w:hAnsiTheme="minorEastAsia" w:eastAsiaTheme="minorEastAsia"/>
          <w:spacing w:val="78"/>
          <w:sz w:val="84"/>
          <w:szCs w:val="84"/>
        </w:rPr>
        <w:t>响应文件</w:t>
      </w:r>
    </w:p>
    <w:p>
      <w:pPr>
        <w:spacing w:line="360" w:lineRule="auto"/>
        <w:jc w:val="center"/>
        <w:rPr>
          <w:rFonts w:asciiTheme="minorEastAsia" w:hAnsiTheme="minorEastAsia" w:eastAsiaTheme="minorEastAsia"/>
          <w:bCs/>
          <w:sz w:val="36"/>
        </w:rPr>
      </w:pPr>
    </w:p>
    <w:p>
      <w:pPr>
        <w:spacing w:line="360" w:lineRule="auto"/>
        <w:ind w:firstLine="627" w:firstLineChars="196"/>
        <w:jc w:val="left"/>
        <w:rPr>
          <w:rFonts w:asciiTheme="minorEastAsia" w:hAnsiTheme="minorEastAsia" w:eastAsiaTheme="minorEastAsia"/>
          <w:bCs/>
          <w:sz w:val="32"/>
          <w:szCs w:val="32"/>
        </w:rPr>
      </w:pPr>
    </w:p>
    <w:p>
      <w:pPr>
        <w:pStyle w:val="12"/>
        <w:spacing w:line="360" w:lineRule="auto"/>
        <w:rPr>
          <w:rFonts w:asciiTheme="minorEastAsia" w:hAnsiTheme="minorEastAsia" w:eastAsiaTheme="minorEastAsia"/>
        </w:rPr>
      </w:pPr>
    </w:p>
    <w:p>
      <w:pPr>
        <w:spacing w:line="360" w:lineRule="auto"/>
        <w:ind w:firstLine="627" w:firstLineChars="196"/>
        <w:jc w:val="left"/>
        <w:rPr>
          <w:rFonts w:asciiTheme="minorEastAsia" w:hAnsiTheme="minorEastAsia" w:eastAsiaTheme="minorEastAsia"/>
          <w:bCs/>
          <w:sz w:val="32"/>
          <w:szCs w:val="32"/>
        </w:rPr>
      </w:pPr>
      <w:r>
        <w:rPr>
          <w:rFonts w:hint="eastAsia" w:asciiTheme="minorEastAsia" w:hAnsiTheme="minorEastAsia" w:eastAsiaTheme="minorEastAsia"/>
          <w:bCs/>
          <w:sz w:val="32"/>
          <w:szCs w:val="32"/>
        </w:rPr>
        <w:t>项目名称：</w:t>
      </w:r>
    </w:p>
    <w:p>
      <w:pPr>
        <w:spacing w:line="360" w:lineRule="auto"/>
        <w:ind w:firstLine="627" w:firstLineChars="196"/>
        <w:jc w:val="left"/>
        <w:rPr>
          <w:rFonts w:asciiTheme="minorEastAsia" w:hAnsiTheme="minorEastAsia" w:eastAsiaTheme="minorEastAsia"/>
          <w:bCs/>
          <w:sz w:val="32"/>
          <w:szCs w:val="32"/>
          <w:u w:val="single"/>
        </w:rPr>
      </w:pPr>
      <w:r>
        <w:rPr>
          <w:rFonts w:hint="eastAsia" w:asciiTheme="minorEastAsia" w:hAnsiTheme="minorEastAsia" w:eastAsiaTheme="minorEastAsia"/>
          <w:bCs/>
          <w:sz w:val="32"/>
          <w:szCs w:val="32"/>
        </w:rPr>
        <w:t>供应商名称：</w:t>
      </w:r>
    </w:p>
    <w:p>
      <w:pPr>
        <w:spacing w:line="360" w:lineRule="auto"/>
        <w:ind w:firstLine="627" w:firstLineChars="196"/>
        <w:jc w:val="left"/>
        <w:rPr>
          <w:rFonts w:asciiTheme="minorEastAsia" w:hAnsiTheme="minorEastAsia" w:eastAsiaTheme="minorEastAsia"/>
          <w:bCs/>
          <w:sz w:val="32"/>
          <w:szCs w:val="32"/>
          <w:u w:val="single"/>
        </w:rPr>
      </w:pPr>
    </w:p>
    <w:p>
      <w:pPr>
        <w:pStyle w:val="12"/>
        <w:spacing w:line="360" w:lineRule="auto"/>
        <w:rPr>
          <w:rFonts w:asciiTheme="minorEastAsia" w:hAnsiTheme="minorEastAsia" w:eastAsiaTheme="minorEastAsia"/>
          <w:bCs/>
          <w:sz w:val="32"/>
          <w:szCs w:val="32"/>
          <w:u w:val="single"/>
        </w:rPr>
      </w:pPr>
    </w:p>
    <w:p>
      <w:pPr>
        <w:spacing w:line="360" w:lineRule="auto"/>
        <w:rPr>
          <w:rFonts w:asciiTheme="minorEastAsia" w:hAnsiTheme="minorEastAsia" w:eastAsiaTheme="minorEastAsia"/>
          <w:bCs/>
          <w:sz w:val="32"/>
          <w:szCs w:val="32"/>
          <w:u w:val="single"/>
        </w:rPr>
      </w:pPr>
    </w:p>
    <w:p>
      <w:pPr>
        <w:pStyle w:val="12"/>
        <w:spacing w:line="360" w:lineRule="auto"/>
        <w:rPr>
          <w:rFonts w:asciiTheme="minorEastAsia" w:hAnsiTheme="minorEastAsia" w:eastAsiaTheme="minorEastAsia"/>
        </w:rPr>
      </w:pPr>
    </w:p>
    <w:p>
      <w:pPr>
        <w:spacing w:line="360" w:lineRule="auto"/>
        <w:rPr>
          <w:rFonts w:asciiTheme="minorEastAsia" w:hAnsiTheme="minorEastAsia" w:eastAsiaTheme="minorEastAsia"/>
        </w:rPr>
      </w:pPr>
    </w:p>
    <w:p>
      <w:pPr>
        <w:spacing w:line="360" w:lineRule="auto"/>
        <w:ind w:firstLine="566" w:firstLineChars="177"/>
        <w:jc w:val="center"/>
        <w:rPr>
          <w:rFonts w:asciiTheme="minorEastAsia" w:hAnsiTheme="minorEastAsia" w:eastAsiaTheme="minorEastAsia"/>
          <w:bCs/>
          <w:sz w:val="32"/>
          <w:szCs w:val="32"/>
        </w:rPr>
      </w:pPr>
      <w:r>
        <w:rPr>
          <w:rFonts w:hint="eastAsia" w:asciiTheme="minorEastAsia" w:hAnsiTheme="minorEastAsia" w:eastAsiaTheme="minorEastAsia"/>
          <w:bCs/>
          <w:sz w:val="32"/>
          <w:szCs w:val="32"/>
        </w:rPr>
        <w:t>日期：  年  月  日</w:t>
      </w:r>
      <w:bookmarkStart w:id="118" w:name="_Toc444267813"/>
      <w:bookmarkStart w:id="119" w:name="_Toc182996297"/>
    </w:p>
    <w:p>
      <w:pPr>
        <w:pStyle w:val="22"/>
        <w:spacing w:line="360" w:lineRule="auto"/>
        <w:rPr>
          <w:rFonts w:asciiTheme="minorEastAsia" w:hAnsiTheme="minorEastAsia" w:eastAsiaTheme="minorEastAsia"/>
          <w:kern w:val="0"/>
        </w:rPr>
      </w:pPr>
    </w:p>
    <w:p>
      <w:pPr>
        <w:spacing w:line="360" w:lineRule="auto"/>
      </w:pPr>
    </w:p>
    <w:p>
      <w:pPr>
        <w:spacing w:line="360" w:lineRule="auto"/>
        <w:rPr>
          <w:kern w:val="0"/>
        </w:rPr>
      </w:pPr>
    </w:p>
    <w:p>
      <w:pPr>
        <w:pStyle w:val="22"/>
        <w:spacing w:line="360" w:lineRule="auto"/>
        <w:rPr>
          <w:b w:val="0"/>
          <w:kern w:val="0"/>
        </w:rPr>
      </w:pPr>
      <w:r>
        <w:rPr>
          <w:kern w:val="0"/>
          <w:sz w:val="28"/>
          <w:szCs w:val="28"/>
        </w:rPr>
        <w:br w:type="page"/>
      </w:r>
      <w:bookmarkEnd w:id="118"/>
      <w:bookmarkStart w:id="120" w:name="_Toc39877805"/>
      <w:bookmarkStart w:id="121" w:name="_Toc31027"/>
      <w:bookmarkStart w:id="122" w:name="_Toc7912"/>
      <w:r>
        <w:rPr>
          <w:rFonts w:hint="eastAsia"/>
          <w:kern w:val="0"/>
        </w:rPr>
        <w:t>一、法定代表人/单位负责人授权书</w:t>
      </w:r>
      <w:bookmarkEnd w:id="120"/>
    </w:p>
    <w:p>
      <w:pPr>
        <w:spacing w:line="360" w:lineRule="auto"/>
        <w:ind w:firstLine="480" w:firstLineChars="200"/>
        <w:rPr>
          <w:rFonts w:ascii="宋体" w:hAnsi="宋体" w:cs="宋体"/>
          <w:sz w:val="24"/>
          <w:highlight w:val="none"/>
        </w:rPr>
      </w:pPr>
      <w:r>
        <w:rPr>
          <w:rFonts w:hint="eastAsia" w:ascii="宋体" w:hAnsi="宋体" w:cs="宋体"/>
          <w:sz w:val="24"/>
          <w:highlight w:val="none"/>
        </w:rPr>
        <w:t>XXX（采购</w:t>
      </w:r>
      <w:r>
        <w:rPr>
          <w:rFonts w:hint="eastAsia" w:ascii="宋体" w:hAnsi="宋体" w:cs="宋体"/>
          <w:sz w:val="24"/>
          <w:highlight w:val="none"/>
          <w:lang w:val="en-US" w:eastAsia="zh-CN"/>
        </w:rPr>
        <w:t>人</w:t>
      </w:r>
      <w:r>
        <w:rPr>
          <w:rFonts w:hint="eastAsia" w:ascii="宋体" w:hAnsi="宋体" w:cs="宋体"/>
          <w:sz w:val="24"/>
          <w:highlight w:val="none"/>
        </w:rPr>
        <w:t>名称）：</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本授权声明：XXX（单位名称）,XXX（法定代表人姓名、职务）授权 XXX（被授权人姓名、职务）为我方参加 XXX项目谈判采购活动的合法代表，以我方名义全权处理该项目有关谈判、报价、签订合同以及执行合同等一切事宜。</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特此声明。</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供应商名称：XXX（盖单位公章）</w:t>
      </w:r>
    </w:p>
    <w:p>
      <w:pPr>
        <w:spacing w:line="360" w:lineRule="auto"/>
        <w:ind w:firstLine="480" w:firstLineChars="200"/>
        <w:rPr>
          <w:rFonts w:ascii="宋体" w:hAnsi="宋体" w:cs="宋体"/>
          <w:sz w:val="24"/>
        </w:rPr>
      </w:pPr>
      <w:r>
        <w:rPr>
          <w:rFonts w:hint="eastAsia" w:ascii="宋体" w:hAnsi="宋体" w:cs="宋体"/>
          <w:sz w:val="24"/>
        </w:rPr>
        <w:t>法定代表人/单位负责人（签字或盖章）：XXX</w:t>
      </w:r>
    </w:p>
    <w:p>
      <w:pPr>
        <w:spacing w:line="360" w:lineRule="auto"/>
        <w:ind w:firstLine="480" w:firstLineChars="200"/>
        <w:rPr>
          <w:rFonts w:ascii="宋体" w:hAnsi="宋体" w:cs="宋体"/>
          <w:sz w:val="24"/>
        </w:rPr>
      </w:pPr>
      <w:r>
        <w:rPr>
          <w:rFonts w:hint="eastAsia" w:ascii="宋体" w:hAnsi="宋体" w:cs="宋体"/>
          <w:sz w:val="24"/>
        </w:rPr>
        <w:t>职 务：XXX</w:t>
      </w:r>
    </w:p>
    <w:p>
      <w:pPr>
        <w:spacing w:line="360" w:lineRule="auto"/>
        <w:ind w:firstLine="480" w:firstLineChars="200"/>
        <w:rPr>
          <w:rFonts w:ascii="宋体" w:hAnsi="宋体" w:cs="宋体"/>
          <w:sz w:val="24"/>
        </w:rPr>
      </w:pPr>
      <w:r>
        <w:rPr>
          <w:rFonts w:hint="eastAsia" w:ascii="宋体" w:hAnsi="宋体" w:cs="宋体"/>
          <w:sz w:val="24"/>
        </w:rPr>
        <w:t>授权代表签字：XXX</w:t>
      </w:r>
    </w:p>
    <w:p>
      <w:pPr>
        <w:spacing w:line="360" w:lineRule="auto"/>
        <w:ind w:firstLine="480" w:firstLineChars="200"/>
        <w:rPr>
          <w:rFonts w:ascii="宋体" w:hAnsi="宋体" w:cs="宋体"/>
          <w:sz w:val="24"/>
        </w:rPr>
      </w:pPr>
      <w:r>
        <w:rPr>
          <w:rFonts w:hint="eastAsia" w:ascii="宋体" w:hAnsi="宋体" w:cs="宋体"/>
          <w:sz w:val="24"/>
        </w:rPr>
        <w:t>职 务：XXX</w:t>
      </w:r>
    </w:p>
    <w:p>
      <w:pPr>
        <w:spacing w:line="360" w:lineRule="auto"/>
        <w:ind w:firstLine="480" w:firstLineChars="200"/>
        <w:rPr>
          <w:rFonts w:ascii="宋体" w:hAnsi="宋体" w:cs="宋体"/>
          <w:sz w:val="24"/>
        </w:rPr>
      </w:pPr>
      <w:r>
        <w:rPr>
          <w:rFonts w:hint="eastAsia" w:ascii="宋体" w:hAnsi="宋体" w:cs="宋体"/>
          <w:sz w:val="24"/>
        </w:rPr>
        <w:t>日 期：XXX年XXX 月XXX日</w:t>
      </w:r>
    </w:p>
    <w:p>
      <w:pPr>
        <w:widowControl/>
        <w:spacing w:line="360" w:lineRule="auto"/>
        <w:jc w:val="left"/>
        <w:rPr>
          <w:rFonts w:ascii="宋体" w:hAnsi="宋体" w:cs="宋体"/>
          <w:sz w:val="32"/>
          <w:szCs w:val="32"/>
        </w:rPr>
      </w:pPr>
      <w:r>
        <w:rPr>
          <w:rFonts w:ascii="宋体" w:hAnsi="宋体" w:cs="宋体"/>
          <w:sz w:val="32"/>
          <w:szCs w:val="32"/>
        </w:rPr>
        <w:br w:type="page"/>
      </w:r>
    </w:p>
    <w:p>
      <w:pPr>
        <w:widowControl/>
        <w:spacing w:line="360" w:lineRule="auto"/>
        <w:jc w:val="center"/>
        <w:rPr>
          <w:rFonts w:ascii="宋体" w:hAnsi="宋体" w:cs="宋体"/>
          <w:b/>
          <w:bCs/>
          <w:kern w:val="44"/>
          <w:sz w:val="32"/>
          <w:szCs w:val="32"/>
        </w:rPr>
      </w:pPr>
      <w:r>
        <w:rPr>
          <w:rFonts w:hint="eastAsia" w:ascii="宋体" w:hAnsi="宋体" w:cs="宋体"/>
          <w:b/>
          <w:bCs/>
          <w:kern w:val="44"/>
          <w:sz w:val="32"/>
          <w:szCs w:val="32"/>
        </w:rPr>
        <w:t>（一）法定代表人/单位负责人身份证明</w:t>
      </w:r>
    </w:p>
    <w:p>
      <w:pPr>
        <w:widowControl/>
        <w:spacing w:line="360" w:lineRule="auto"/>
        <w:jc w:val="left"/>
        <w:rPr>
          <w:rFonts w:ascii="宋体" w:hAnsi="宋体" w:cs="宋体"/>
          <w:sz w:val="24"/>
          <w:u w:val="single"/>
        </w:rPr>
      </w:pPr>
      <w:r>
        <w:rPr>
          <w:rFonts w:hint="eastAsia" w:ascii="宋体" w:hAnsi="宋体" w:cs="宋体"/>
          <w:sz w:val="24"/>
        </w:rPr>
        <w:t>供应商名称：</w:t>
      </w:r>
    </w:p>
    <w:p>
      <w:pPr>
        <w:widowControl/>
        <w:spacing w:line="360" w:lineRule="auto"/>
        <w:jc w:val="left"/>
        <w:rPr>
          <w:rFonts w:ascii="宋体" w:hAnsi="宋体" w:cs="宋体"/>
          <w:sz w:val="24"/>
        </w:rPr>
      </w:pPr>
      <w:r>
        <w:rPr>
          <w:rFonts w:hint="eastAsia" w:ascii="宋体" w:hAnsi="宋体" w:cs="宋体"/>
          <w:sz w:val="24"/>
        </w:rPr>
        <w:t>单位性质：</w:t>
      </w:r>
    </w:p>
    <w:p>
      <w:pPr>
        <w:widowControl/>
        <w:spacing w:line="360" w:lineRule="auto"/>
        <w:jc w:val="left"/>
        <w:rPr>
          <w:rFonts w:ascii="宋体" w:hAnsi="宋体" w:cs="宋体"/>
          <w:sz w:val="24"/>
        </w:rPr>
      </w:pPr>
      <w:r>
        <w:rPr>
          <w:rFonts w:hint="eastAsia" w:ascii="宋体" w:hAnsi="宋体" w:cs="宋体"/>
          <w:sz w:val="24"/>
        </w:rPr>
        <w:t>地 址：</w:t>
      </w:r>
    </w:p>
    <w:p>
      <w:pPr>
        <w:widowControl/>
        <w:spacing w:line="360" w:lineRule="auto"/>
        <w:jc w:val="left"/>
        <w:rPr>
          <w:rFonts w:ascii="宋体" w:hAnsi="宋体" w:cs="宋体"/>
          <w:sz w:val="24"/>
        </w:rPr>
      </w:pPr>
      <w:r>
        <w:rPr>
          <w:rFonts w:hint="eastAsia" w:ascii="宋体" w:hAnsi="宋体" w:cs="宋体"/>
          <w:sz w:val="24"/>
        </w:rPr>
        <w:t>成立时间：</w:t>
      </w:r>
    </w:p>
    <w:p>
      <w:pPr>
        <w:widowControl/>
        <w:spacing w:line="360" w:lineRule="auto"/>
        <w:jc w:val="left"/>
        <w:rPr>
          <w:rFonts w:ascii="宋体" w:hAnsi="宋体" w:cs="宋体"/>
          <w:sz w:val="24"/>
        </w:rPr>
      </w:pPr>
      <w:r>
        <w:rPr>
          <w:rFonts w:hint="eastAsia" w:ascii="宋体" w:hAnsi="宋体" w:cs="宋体"/>
          <w:sz w:val="24"/>
        </w:rPr>
        <w:t>经营期限：</w:t>
      </w:r>
    </w:p>
    <w:p>
      <w:pPr>
        <w:widowControl/>
        <w:spacing w:line="360" w:lineRule="auto"/>
        <w:jc w:val="left"/>
        <w:rPr>
          <w:rFonts w:ascii="宋体" w:hAnsi="宋体" w:cs="宋体"/>
          <w:sz w:val="24"/>
        </w:rPr>
      </w:pPr>
      <w:r>
        <w:rPr>
          <w:rFonts w:hint="eastAsia" w:ascii="宋体" w:hAnsi="宋体" w:cs="宋体"/>
          <w:sz w:val="24"/>
        </w:rPr>
        <w:t>（法定代表人/单位负责人姓名、性别、职务）系（供应商名称）</w:t>
      </w:r>
    </w:p>
    <w:p>
      <w:pPr>
        <w:widowControl/>
        <w:spacing w:line="360" w:lineRule="auto"/>
        <w:jc w:val="left"/>
        <w:rPr>
          <w:rFonts w:ascii="宋体" w:hAnsi="宋体" w:cs="宋体"/>
          <w:sz w:val="24"/>
        </w:rPr>
      </w:pPr>
      <w:r>
        <w:rPr>
          <w:rFonts w:hint="eastAsia" w:ascii="宋体" w:hAnsi="宋体" w:cs="宋体"/>
          <w:sz w:val="24"/>
        </w:rPr>
        <w:t>的法定代表人。</w:t>
      </w:r>
    </w:p>
    <w:p>
      <w:pPr>
        <w:widowControl/>
        <w:spacing w:line="360" w:lineRule="auto"/>
        <w:jc w:val="left"/>
        <w:rPr>
          <w:rFonts w:ascii="宋体" w:hAnsi="宋体" w:cs="宋体"/>
          <w:sz w:val="24"/>
        </w:rPr>
      </w:pPr>
      <w:r>
        <w:rPr>
          <w:rFonts w:hint="eastAsia" w:ascii="宋体" w:hAnsi="宋体" w:cs="宋体"/>
          <w:sz w:val="24"/>
        </w:rPr>
        <w:t>特此证明</w:t>
      </w:r>
    </w:p>
    <w:p>
      <w:pPr>
        <w:widowControl/>
        <w:spacing w:line="360" w:lineRule="auto"/>
        <w:jc w:val="right"/>
        <w:rPr>
          <w:rFonts w:ascii="宋体" w:hAnsi="宋体" w:cs="宋体"/>
          <w:sz w:val="24"/>
        </w:rPr>
      </w:pPr>
      <w:r>
        <w:rPr>
          <w:rFonts w:hint="eastAsia" w:ascii="宋体" w:hAnsi="宋体" w:cs="宋体"/>
          <w:sz w:val="24"/>
        </w:rPr>
        <w:t>供应商名称：（盖章）</w:t>
      </w:r>
    </w:p>
    <w:p>
      <w:pPr>
        <w:widowControl/>
        <w:spacing w:line="360" w:lineRule="auto"/>
        <w:jc w:val="right"/>
        <w:rPr>
          <w:rFonts w:ascii="宋体" w:hAnsi="宋体" w:cs="宋体"/>
          <w:sz w:val="24"/>
        </w:rPr>
      </w:pPr>
      <w:r>
        <w:rPr>
          <w:rFonts w:hint="eastAsia" w:ascii="宋体" w:hAnsi="宋体" w:cs="宋体"/>
          <w:sz w:val="24"/>
        </w:rPr>
        <w:t>年 月 日</w:t>
      </w:r>
    </w:p>
    <w:p>
      <w:pPr>
        <w:pStyle w:val="12"/>
        <w:spacing w:line="360" w:lineRule="auto"/>
      </w:pPr>
    </w:p>
    <w:p>
      <w:pPr>
        <w:spacing w:line="360" w:lineRule="auto"/>
      </w:pPr>
    </w:p>
    <w:p>
      <w:pPr>
        <w:widowControl/>
        <w:spacing w:line="360" w:lineRule="auto"/>
        <w:jc w:val="left"/>
        <w:rPr>
          <w:rFonts w:ascii="宋体" w:hAnsi="宋体" w:cs="宋体"/>
          <w:sz w:val="24"/>
        </w:rPr>
      </w:pPr>
      <w:r>
        <w:rPr>
          <w:rFonts w:hint="eastAsia" w:ascii="宋体" w:hAnsi="宋体" w:cs="宋体"/>
          <w:sz w:val="24"/>
        </w:rPr>
        <w:t>注：法定代表人/单位负责人亲自参与谈判时适用。</w:t>
      </w:r>
    </w:p>
    <w:bookmarkEnd w:id="119"/>
    <w:bookmarkEnd w:id="121"/>
    <w:bookmarkEnd w:id="122"/>
    <w:p>
      <w:pPr>
        <w:widowControl/>
        <w:spacing w:line="360" w:lineRule="auto"/>
        <w:jc w:val="left"/>
        <w:rPr>
          <w:rFonts w:ascii="宋体" w:hAnsi="宋体" w:cs="宋体"/>
          <w:b/>
          <w:bCs/>
          <w:kern w:val="44"/>
          <w:sz w:val="32"/>
          <w:szCs w:val="32"/>
        </w:rPr>
      </w:pPr>
      <w:bookmarkStart w:id="123" w:name="_Toc444267818"/>
      <w:r>
        <w:rPr>
          <w:rFonts w:ascii="宋体" w:hAnsi="宋体" w:cs="宋体"/>
          <w:b/>
          <w:bCs/>
          <w:kern w:val="44"/>
          <w:sz w:val="32"/>
          <w:szCs w:val="32"/>
        </w:rPr>
        <w:br w:type="page"/>
      </w:r>
    </w:p>
    <w:p>
      <w:pPr>
        <w:spacing w:line="360" w:lineRule="auto"/>
        <w:jc w:val="center"/>
        <w:outlineLvl w:val="0"/>
        <w:rPr>
          <w:rFonts w:ascii="宋体" w:hAnsi="宋体" w:cs="宋体"/>
          <w:b/>
          <w:bCs/>
          <w:kern w:val="44"/>
          <w:sz w:val="32"/>
          <w:szCs w:val="32"/>
        </w:rPr>
      </w:pPr>
      <w:bookmarkStart w:id="124" w:name="_Toc39877806"/>
      <w:r>
        <w:rPr>
          <w:rFonts w:hint="eastAsia" w:ascii="宋体" w:hAnsi="宋体" w:cs="宋体"/>
          <w:b/>
          <w:bCs/>
          <w:kern w:val="44"/>
          <w:sz w:val="32"/>
          <w:szCs w:val="32"/>
        </w:rPr>
        <w:t>二、供应商基本情况表</w:t>
      </w:r>
      <w:bookmarkEnd w:id="124"/>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080"/>
        <w:gridCol w:w="1808"/>
        <w:gridCol w:w="716"/>
        <w:gridCol w:w="424"/>
        <w:gridCol w:w="115"/>
        <w:gridCol w:w="1092"/>
        <w:gridCol w:w="177"/>
        <w:gridCol w:w="725"/>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85" w:type="dxa"/>
            <w:vAlign w:val="center"/>
          </w:tcPr>
          <w:p>
            <w:pPr>
              <w:spacing w:line="360" w:lineRule="auto"/>
              <w:jc w:val="center"/>
              <w:rPr>
                <w:rFonts w:ascii="新宋体" w:hAnsi="新宋体" w:eastAsia="新宋体"/>
                <w:sz w:val="24"/>
              </w:rPr>
            </w:pPr>
            <w:r>
              <w:rPr>
                <w:rFonts w:hint="eastAsia" w:ascii="新宋体" w:hAnsi="新宋体" w:eastAsia="新宋体"/>
                <w:sz w:val="24"/>
              </w:rPr>
              <w:t>供应商名称</w:t>
            </w:r>
          </w:p>
        </w:tc>
        <w:tc>
          <w:tcPr>
            <w:tcW w:w="7087" w:type="dxa"/>
            <w:gridSpan w:val="9"/>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85" w:type="dxa"/>
            <w:vAlign w:val="center"/>
          </w:tcPr>
          <w:p>
            <w:pPr>
              <w:spacing w:line="360" w:lineRule="auto"/>
              <w:jc w:val="center"/>
              <w:rPr>
                <w:rFonts w:ascii="新宋体" w:hAnsi="新宋体" w:eastAsia="新宋体"/>
                <w:sz w:val="24"/>
              </w:rPr>
            </w:pPr>
            <w:r>
              <w:rPr>
                <w:rFonts w:hint="eastAsia" w:ascii="新宋体" w:hAnsi="新宋体" w:eastAsia="新宋体"/>
                <w:sz w:val="24"/>
              </w:rPr>
              <w:t>注册地址</w:t>
            </w:r>
          </w:p>
        </w:tc>
        <w:tc>
          <w:tcPr>
            <w:tcW w:w="4028" w:type="dxa"/>
            <w:gridSpan w:val="4"/>
            <w:vAlign w:val="center"/>
          </w:tcPr>
          <w:p>
            <w:pPr>
              <w:spacing w:line="360" w:lineRule="auto"/>
              <w:jc w:val="center"/>
              <w:rPr>
                <w:rFonts w:ascii="新宋体" w:hAnsi="新宋体" w:eastAsia="新宋体"/>
                <w:sz w:val="24"/>
              </w:rPr>
            </w:pPr>
          </w:p>
        </w:tc>
        <w:tc>
          <w:tcPr>
            <w:tcW w:w="1207" w:type="dxa"/>
            <w:gridSpan w:val="2"/>
            <w:vAlign w:val="center"/>
          </w:tcPr>
          <w:p>
            <w:pPr>
              <w:spacing w:line="360" w:lineRule="auto"/>
              <w:jc w:val="center"/>
              <w:rPr>
                <w:rFonts w:ascii="新宋体" w:hAnsi="新宋体" w:eastAsia="新宋体"/>
                <w:sz w:val="24"/>
              </w:rPr>
            </w:pPr>
            <w:r>
              <w:rPr>
                <w:rFonts w:hint="eastAsia" w:ascii="新宋体" w:hAnsi="新宋体" w:eastAsia="新宋体"/>
                <w:sz w:val="24"/>
              </w:rPr>
              <w:t>邮政编码</w:t>
            </w:r>
          </w:p>
        </w:tc>
        <w:tc>
          <w:tcPr>
            <w:tcW w:w="1852" w:type="dxa"/>
            <w:gridSpan w:val="3"/>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85" w:type="dxa"/>
            <w:vMerge w:val="restart"/>
            <w:vAlign w:val="center"/>
          </w:tcPr>
          <w:p>
            <w:pPr>
              <w:spacing w:line="360" w:lineRule="auto"/>
              <w:jc w:val="center"/>
              <w:rPr>
                <w:rFonts w:ascii="新宋体" w:hAnsi="新宋体" w:eastAsia="新宋体"/>
                <w:sz w:val="24"/>
              </w:rPr>
            </w:pPr>
            <w:r>
              <w:rPr>
                <w:rFonts w:hint="eastAsia" w:ascii="新宋体" w:hAnsi="新宋体" w:eastAsia="新宋体"/>
                <w:sz w:val="24"/>
              </w:rPr>
              <w:t>联系方式</w:t>
            </w:r>
          </w:p>
        </w:tc>
        <w:tc>
          <w:tcPr>
            <w:tcW w:w="1080" w:type="dxa"/>
            <w:vAlign w:val="center"/>
          </w:tcPr>
          <w:p>
            <w:pPr>
              <w:spacing w:line="360" w:lineRule="auto"/>
              <w:jc w:val="center"/>
              <w:rPr>
                <w:rFonts w:ascii="新宋体" w:hAnsi="新宋体" w:eastAsia="新宋体"/>
                <w:sz w:val="24"/>
              </w:rPr>
            </w:pPr>
            <w:r>
              <w:rPr>
                <w:rFonts w:hint="eastAsia" w:ascii="新宋体" w:hAnsi="新宋体" w:eastAsia="新宋体"/>
                <w:sz w:val="24"/>
              </w:rPr>
              <w:t>联系人</w:t>
            </w:r>
          </w:p>
        </w:tc>
        <w:tc>
          <w:tcPr>
            <w:tcW w:w="2948" w:type="dxa"/>
            <w:gridSpan w:val="3"/>
            <w:vAlign w:val="center"/>
          </w:tcPr>
          <w:p>
            <w:pPr>
              <w:spacing w:line="360" w:lineRule="auto"/>
              <w:jc w:val="center"/>
              <w:rPr>
                <w:rFonts w:ascii="新宋体" w:hAnsi="新宋体" w:eastAsia="新宋体"/>
                <w:sz w:val="24"/>
              </w:rPr>
            </w:pPr>
          </w:p>
        </w:tc>
        <w:tc>
          <w:tcPr>
            <w:tcW w:w="1207" w:type="dxa"/>
            <w:gridSpan w:val="2"/>
            <w:vAlign w:val="center"/>
          </w:tcPr>
          <w:p>
            <w:pPr>
              <w:spacing w:line="360" w:lineRule="auto"/>
              <w:jc w:val="center"/>
              <w:rPr>
                <w:rFonts w:ascii="新宋体" w:hAnsi="新宋体" w:eastAsia="新宋体"/>
                <w:sz w:val="24"/>
              </w:rPr>
            </w:pPr>
            <w:r>
              <w:rPr>
                <w:rFonts w:hint="eastAsia" w:ascii="新宋体" w:hAnsi="新宋体" w:eastAsia="新宋体"/>
                <w:sz w:val="24"/>
              </w:rPr>
              <w:t>电话</w:t>
            </w:r>
          </w:p>
        </w:tc>
        <w:tc>
          <w:tcPr>
            <w:tcW w:w="1852" w:type="dxa"/>
            <w:gridSpan w:val="3"/>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985" w:type="dxa"/>
            <w:vMerge w:val="continue"/>
            <w:vAlign w:val="center"/>
          </w:tcPr>
          <w:p>
            <w:pPr>
              <w:spacing w:line="360" w:lineRule="auto"/>
              <w:jc w:val="center"/>
              <w:rPr>
                <w:rFonts w:ascii="新宋体" w:hAnsi="新宋体" w:eastAsia="新宋体"/>
                <w:sz w:val="24"/>
              </w:rPr>
            </w:pPr>
          </w:p>
        </w:tc>
        <w:tc>
          <w:tcPr>
            <w:tcW w:w="1080" w:type="dxa"/>
            <w:vAlign w:val="center"/>
          </w:tcPr>
          <w:p>
            <w:pPr>
              <w:spacing w:line="360" w:lineRule="auto"/>
              <w:jc w:val="center"/>
              <w:rPr>
                <w:rFonts w:ascii="新宋体" w:hAnsi="新宋体" w:eastAsia="新宋体"/>
                <w:sz w:val="24"/>
              </w:rPr>
            </w:pPr>
            <w:r>
              <w:rPr>
                <w:rFonts w:hint="eastAsia" w:ascii="新宋体" w:hAnsi="新宋体" w:eastAsia="新宋体"/>
                <w:sz w:val="24"/>
              </w:rPr>
              <w:t>传真</w:t>
            </w:r>
          </w:p>
        </w:tc>
        <w:tc>
          <w:tcPr>
            <w:tcW w:w="2948" w:type="dxa"/>
            <w:gridSpan w:val="3"/>
            <w:vAlign w:val="center"/>
          </w:tcPr>
          <w:p>
            <w:pPr>
              <w:spacing w:line="360" w:lineRule="auto"/>
              <w:jc w:val="center"/>
              <w:rPr>
                <w:rFonts w:ascii="新宋体" w:hAnsi="新宋体" w:eastAsia="新宋体"/>
                <w:sz w:val="24"/>
              </w:rPr>
            </w:pPr>
          </w:p>
        </w:tc>
        <w:tc>
          <w:tcPr>
            <w:tcW w:w="1207" w:type="dxa"/>
            <w:gridSpan w:val="2"/>
            <w:vAlign w:val="center"/>
          </w:tcPr>
          <w:p>
            <w:pPr>
              <w:spacing w:line="360" w:lineRule="auto"/>
              <w:jc w:val="center"/>
              <w:rPr>
                <w:rFonts w:ascii="新宋体" w:hAnsi="新宋体" w:eastAsia="新宋体"/>
                <w:sz w:val="24"/>
              </w:rPr>
            </w:pPr>
            <w:r>
              <w:rPr>
                <w:rFonts w:hint="eastAsia" w:ascii="新宋体" w:hAnsi="新宋体" w:eastAsia="新宋体"/>
                <w:sz w:val="24"/>
              </w:rPr>
              <w:t>网址</w:t>
            </w:r>
          </w:p>
        </w:tc>
        <w:tc>
          <w:tcPr>
            <w:tcW w:w="1852" w:type="dxa"/>
            <w:gridSpan w:val="3"/>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985" w:type="dxa"/>
            <w:vAlign w:val="center"/>
          </w:tcPr>
          <w:p>
            <w:pPr>
              <w:spacing w:line="360" w:lineRule="auto"/>
              <w:jc w:val="center"/>
              <w:rPr>
                <w:rFonts w:ascii="新宋体" w:hAnsi="新宋体" w:eastAsia="新宋体"/>
                <w:sz w:val="24"/>
              </w:rPr>
            </w:pPr>
            <w:r>
              <w:rPr>
                <w:rFonts w:hint="eastAsia" w:ascii="新宋体" w:hAnsi="新宋体" w:eastAsia="新宋体"/>
                <w:sz w:val="24"/>
              </w:rPr>
              <w:t>组织结构</w:t>
            </w:r>
          </w:p>
        </w:tc>
        <w:tc>
          <w:tcPr>
            <w:tcW w:w="7087" w:type="dxa"/>
            <w:gridSpan w:val="9"/>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985" w:type="dxa"/>
            <w:vAlign w:val="center"/>
          </w:tcPr>
          <w:p>
            <w:pPr>
              <w:spacing w:line="360" w:lineRule="auto"/>
              <w:jc w:val="center"/>
              <w:rPr>
                <w:rFonts w:ascii="新宋体" w:hAnsi="新宋体" w:eastAsia="新宋体"/>
                <w:sz w:val="24"/>
              </w:rPr>
            </w:pPr>
            <w:r>
              <w:rPr>
                <w:rFonts w:hint="eastAsia" w:ascii="新宋体" w:hAnsi="新宋体" w:eastAsia="新宋体"/>
                <w:sz w:val="24"/>
              </w:rPr>
              <w:t>法定代表人</w:t>
            </w:r>
          </w:p>
        </w:tc>
        <w:tc>
          <w:tcPr>
            <w:tcW w:w="1080" w:type="dxa"/>
            <w:vAlign w:val="center"/>
          </w:tcPr>
          <w:p>
            <w:pPr>
              <w:spacing w:line="360" w:lineRule="auto"/>
              <w:jc w:val="center"/>
              <w:rPr>
                <w:rFonts w:ascii="新宋体" w:hAnsi="新宋体" w:eastAsia="新宋体"/>
                <w:sz w:val="24"/>
              </w:rPr>
            </w:pPr>
            <w:r>
              <w:rPr>
                <w:rFonts w:hint="eastAsia" w:ascii="新宋体" w:hAnsi="新宋体" w:eastAsia="新宋体"/>
                <w:sz w:val="24"/>
              </w:rPr>
              <w:t>姓名</w:t>
            </w:r>
          </w:p>
        </w:tc>
        <w:tc>
          <w:tcPr>
            <w:tcW w:w="1808" w:type="dxa"/>
            <w:vAlign w:val="center"/>
          </w:tcPr>
          <w:p>
            <w:pPr>
              <w:spacing w:line="360" w:lineRule="auto"/>
              <w:jc w:val="center"/>
              <w:rPr>
                <w:rFonts w:ascii="新宋体" w:hAnsi="新宋体" w:eastAsia="新宋体"/>
                <w:sz w:val="24"/>
              </w:rPr>
            </w:pPr>
          </w:p>
        </w:tc>
        <w:tc>
          <w:tcPr>
            <w:tcW w:w="1255" w:type="dxa"/>
            <w:gridSpan w:val="3"/>
            <w:vAlign w:val="center"/>
          </w:tcPr>
          <w:p>
            <w:pPr>
              <w:spacing w:line="360" w:lineRule="auto"/>
              <w:jc w:val="center"/>
              <w:rPr>
                <w:rFonts w:ascii="新宋体" w:hAnsi="新宋体" w:eastAsia="新宋体"/>
                <w:sz w:val="24"/>
              </w:rPr>
            </w:pPr>
            <w:r>
              <w:rPr>
                <w:rFonts w:hint="eastAsia" w:ascii="新宋体" w:hAnsi="新宋体" w:eastAsia="新宋体"/>
                <w:sz w:val="24"/>
              </w:rPr>
              <w:t>技术职称</w:t>
            </w:r>
          </w:p>
        </w:tc>
        <w:tc>
          <w:tcPr>
            <w:tcW w:w="1269" w:type="dxa"/>
            <w:gridSpan w:val="2"/>
            <w:vAlign w:val="center"/>
          </w:tcPr>
          <w:p>
            <w:pPr>
              <w:spacing w:line="360" w:lineRule="auto"/>
              <w:jc w:val="center"/>
              <w:rPr>
                <w:rFonts w:ascii="新宋体" w:hAnsi="新宋体" w:eastAsia="新宋体"/>
                <w:sz w:val="24"/>
              </w:rPr>
            </w:pPr>
          </w:p>
        </w:tc>
        <w:tc>
          <w:tcPr>
            <w:tcW w:w="725" w:type="dxa"/>
            <w:vAlign w:val="center"/>
          </w:tcPr>
          <w:p>
            <w:pPr>
              <w:spacing w:line="360" w:lineRule="auto"/>
              <w:jc w:val="center"/>
              <w:rPr>
                <w:rFonts w:ascii="新宋体" w:hAnsi="新宋体" w:eastAsia="新宋体"/>
                <w:sz w:val="24"/>
              </w:rPr>
            </w:pPr>
            <w:r>
              <w:rPr>
                <w:rFonts w:hint="eastAsia" w:ascii="新宋体" w:hAnsi="新宋体" w:eastAsia="新宋体"/>
                <w:sz w:val="24"/>
              </w:rPr>
              <w:t>电话</w:t>
            </w:r>
          </w:p>
        </w:tc>
        <w:tc>
          <w:tcPr>
            <w:tcW w:w="950"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985" w:type="dxa"/>
            <w:vAlign w:val="center"/>
          </w:tcPr>
          <w:p>
            <w:pPr>
              <w:spacing w:line="360" w:lineRule="auto"/>
              <w:jc w:val="center"/>
              <w:rPr>
                <w:rFonts w:ascii="新宋体" w:hAnsi="新宋体" w:eastAsia="新宋体"/>
                <w:sz w:val="24"/>
              </w:rPr>
            </w:pPr>
            <w:r>
              <w:rPr>
                <w:rFonts w:hint="eastAsia" w:ascii="新宋体" w:hAnsi="新宋体" w:eastAsia="新宋体"/>
                <w:sz w:val="24"/>
              </w:rPr>
              <w:t>技术负责人</w:t>
            </w:r>
          </w:p>
        </w:tc>
        <w:tc>
          <w:tcPr>
            <w:tcW w:w="1080" w:type="dxa"/>
            <w:vAlign w:val="center"/>
          </w:tcPr>
          <w:p>
            <w:pPr>
              <w:spacing w:line="360" w:lineRule="auto"/>
              <w:jc w:val="center"/>
              <w:rPr>
                <w:rFonts w:ascii="新宋体" w:hAnsi="新宋体" w:eastAsia="新宋体"/>
                <w:sz w:val="24"/>
              </w:rPr>
            </w:pPr>
            <w:r>
              <w:rPr>
                <w:rFonts w:hint="eastAsia" w:ascii="新宋体" w:hAnsi="新宋体" w:eastAsia="新宋体"/>
                <w:sz w:val="24"/>
              </w:rPr>
              <w:t>姓名</w:t>
            </w:r>
          </w:p>
        </w:tc>
        <w:tc>
          <w:tcPr>
            <w:tcW w:w="1808" w:type="dxa"/>
            <w:vAlign w:val="center"/>
          </w:tcPr>
          <w:p>
            <w:pPr>
              <w:spacing w:line="360" w:lineRule="auto"/>
              <w:jc w:val="center"/>
              <w:rPr>
                <w:rFonts w:ascii="新宋体" w:hAnsi="新宋体" w:eastAsia="新宋体"/>
                <w:sz w:val="24"/>
              </w:rPr>
            </w:pPr>
          </w:p>
        </w:tc>
        <w:tc>
          <w:tcPr>
            <w:tcW w:w="1255" w:type="dxa"/>
            <w:gridSpan w:val="3"/>
            <w:vAlign w:val="center"/>
          </w:tcPr>
          <w:p>
            <w:pPr>
              <w:spacing w:line="360" w:lineRule="auto"/>
              <w:jc w:val="center"/>
              <w:rPr>
                <w:rFonts w:ascii="新宋体" w:hAnsi="新宋体" w:eastAsia="新宋体"/>
                <w:sz w:val="24"/>
              </w:rPr>
            </w:pPr>
            <w:r>
              <w:rPr>
                <w:rFonts w:hint="eastAsia" w:ascii="新宋体" w:hAnsi="新宋体" w:eastAsia="新宋体"/>
                <w:sz w:val="24"/>
              </w:rPr>
              <w:t>技术职称</w:t>
            </w:r>
          </w:p>
        </w:tc>
        <w:tc>
          <w:tcPr>
            <w:tcW w:w="1269" w:type="dxa"/>
            <w:gridSpan w:val="2"/>
            <w:vAlign w:val="center"/>
          </w:tcPr>
          <w:p>
            <w:pPr>
              <w:spacing w:line="360" w:lineRule="auto"/>
              <w:jc w:val="center"/>
              <w:rPr>
                <w:rFonts w:ascii="新宋体" w:hAnsi="新宋体" w:eastAsia="新宋体"/>
                <w:sz w:val="24"/>
              </w:rPr>
            </w:pPr>
          </w:p>
        </w:tc>
        <w:tc>
          <w:tcPr>
            <w:tcW w:w="725" w:type="dxa"/>
            <w:vAlign w:val="center"/>
          </w:tcPr>
          <w:p>
            <w:pPr>
              <w:spacing w:line="360" w:lineRule="auto"/>
              <w:jc w:val="center"/>
              <w:rPr>
                <w:rFonts w:ascii="新宋体" w:hAnsi="新宋体" w:eastAsia="新宋体"/>
                <w:sz w:val="24"/>
              </w:rPr>
            </w:pPr>
            <w:r>
              <w:rPr>
                <w:rFonts w:hint="eastAsia" w:ascii="新宋体" w:hAnsi="新宋体" w:eastAsia="新宋体"/>
                <w:sz w:val="24"/>
              </w:rPr>
              <w:t>电话</w:t>
            </w:r>
          </w:p>
        </w:tc>
        <w:tc>
          <w:tcPr>
            <w:tcW w:w="950"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985" w:type="dxa"/>
            <w:vAlign w:val="center"/>
          </w:tcPr>
          <w:p>
            <w:pPr>
              <w:spacing w:line="360" w:lineRule="auto"/>
              <w:jc w:val="center"/>
              <w:rPr>
                <w:rFonts w:ascii="新宋体" w:hAnsi="新宋体" w:eastAsia="新宋体"/>
                <w:sz w:val="24"/>
              </w:rPr>
            </w:pPr>
            <w:r>
              <w:rPr>
                <w:rFonts w:hint="eastAsia" w:ascii="新宋体" w:hAnsi="新宋体" w:eastAsia="新宋体"/>
                <w:sz w:val="24"/>
              </w:rPr>
              <w:t>成立时间</w:t>
            </w:r>
          </w:p>
        </w:tc>
        <w:tc>
          <w:tcPr>
            <w:tcW w:w="2888" w:type="dxa"/>
            <w:gridSpan w:val="2"/>
            <w:vAlign w:val="center"/>
          </w:tcPr>
          <w:p>
            <w:pPr>
              <w:spacing w:line="360" w:lineRule="auto"/>
              <w:jc w:val="center"/>
              <w:rPr>
                <w:rFonts w:ascii="新宋体" w:hAnsi="新宋体" w:eastAsia="新宋体"/>
                <w:sz w:val="24"/>
              </w:rPr>
            </w:pPr>
          </w:p>
        </w:tc>
        <w:tc>
          <w:tcPr>
            <w:tcW w:w="4199" w:type="dxa"/>
            <w:gridSpan w:val="7"/>
            <w:vAlign w:val="center"/>
          </w:tcPr>
          <w:p>
            <w:pPr>
              <w:spacing w:line="360" w:lineRule="auto"/>
              <w:jc w:val="center"/>
              <w:rPr>
                <w:rFonts w:ascii="新宋体" w:hAnsi="新宋体" w:eastAsia="新宋体"/>
                <w:sz w:val="24"/>
              </w:rPr>
            </w:pPr>
            <w:r>
              <w:rPr>
                <w:rFonts w:hint="eastAsia" w:ascii="新宋体" w:hAnsi="新宋体" w:eastAsia="新宋体"/>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985" w:type="dxa"/>
            <w:vAlign w:val="center"/>
          </w:tcPr>
          <w:p>
            <w:pPr>
              <w:spacing w:line="360" w:lineRule="auto"/>
              <w:jc w:val="center"/>
              <w:rPr>
                <w:rFonts w:ascii="新宋体" w:hAnsi="新宋体" w:eastAsia="新宋体"/>
                <w:sz w:val="24"/>
              </w:rPr>
            </w:pPr>
            <w:r>
              <w:rPr>
                <w:rFonts w:hint="eastAsia" w:ascii="新宋体" w:hAnsi="新宋体" w:eastAsia="新宋体"/>
                <w:sz w:val="24"/>
              </w:rPr>
              <w:t>企业资质等级</w:t>
            </w:r>
          </w:p>
        </w:tc>
        <w:tc>
          <w:tcPr>
            <w:tcW w:w="2888" w:type="dxa"/>
            <w:gridSpan w:val="2"/>
            <w:vAlign w:val="center"/>
          </w:tcPr>
          <w:p>
            <w:pPr>
              <w:spacing w:line="360" w:lineRule="auto"/>
              <w:jc w:val="center"/>
              <w:rPr>
                <w:rFonts w:ascii="新宋体" w:hAnsi="新宋体" w:eastAsia="新宋体"/>
                <w:sz w:val="24"/>
              </w:rPr>
            </w:pPr>
          </w:p>
        </w:tc>
        <w:tc>
          <w:tcPr>
            <w:tcW w:w="716" w:type="dxa"/>
            <w:vMerge w:val="restart"/>
            <w:vAlign w:val="center"/>
          </w:tcPr>
          <w:p>
            <w:pPr>
              <w:spacing w:line="360" w:lineRule="auto"/>
              <w:jc w:val="center"/>
              <w:rPr>
                <w:rFonts w:ascii="新宋体" w:hAnsi="新宋体" w:eastAsia="新宋体"/>
                <w:sz w:val="24"/>
              </w:rPr>
            </w:pPr>
            <w:r>
              <w:rPr>
                <w:rFonts w:hint="eastAsia" w:ascii="新宋体" w:hAnsi="新宋体" w:eastAsia="新宋体"/>
                <w:sz w:val="24"/>
              </w:rPr>
              <w:t>其中</w:t>
            </w:r>
          </w:p>
        </w:tc>
        <w:tc>
          <w:tcPr>
            <w:tcW w:w="1808" w:type="dxa"/>
            <w:gridSpan w:val="4"/>
            <w:vAlign w:val="center"/>
          </w:tcPr>
          <w:p>
            <w:pPr>
              <w:spacing w:line="360" w:lineRule="auto"/>
              <w:jc w:val="center"/>
              <w:rPr>
                <w:rFonts w:ascii="新宋体" w:hAnsi="新宋体" w:eastAsia="新宋体"/>
                <w:sz w:val="24"/>
              </w:rPr>
            </w:pPr>
            <w:r>
              <w:rPr>
                <w:rFonts w:hint="eastAsia" w:ascii="新宋体" w:hAnsi="新宋体" w:eastAsia="新宋体"/>
                <w:sz w:val="24"/>
              </w:rPr>
              <w:t>项目负责人</w:t>
            </w:r>
          </w:p>
        </w:tc>
        <w:tc>
          <w:tcPr>
            <w:tcW w:w="1675" w:type="dxa"/>
            <w:gridSpan w:val="2"/>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85" w:type="dxa"/>
            <w:vAlign w:val="center"/>
          </w:tcPr>
          <w:p>
            <w:pPr>
              <w:spacing w:line="360" w:lineRule="auto"/>
              <w:jc w:val="center"/>
              <w:rPr>
                <w:rFonts w:ascii="新宋体" w:hAnsi="新宋体" w:eastAsia="新宋体"/>
                <w:sz w:val="24"/>
              </w:rPr>
            </w:pPr>
            <w:r>
              <w:rPr>
                <w:rFonts w:hint="eastAsia" w:ascii="新宋体" w:hAnsi="新宋体" w:eastAsia="新宋体"/>
                <w:sz w:val="24"/>
              </w:rPr>
              <w:t>营业执照号</w:t>
            </w:r>
          </w:p>
        </w:tc>
        <w:tc>
          <w:tcPr>
            <w:tcW w:w="2888" w:type="dxa"/>
            <w:gridSpan w:val="2"/>
            <w:vAlign w:val="center"/>
          </w:tcPr>
          <w:p>
            <w:pPr>
              <w:spacing w:line="360" w:lineRule="auto"/>
              <w:jc w:val="center"/>
              <w:rPr>
                <w:rFonts w:ascii="新宋体" w:hAnsi="新宋体" w:eastAsia="新宋体"/>
                <w:sz w:val="24"/>
              </w:rPr>
            </w:pPr>
          </w:p>
        </w:tc>
        <w:tc>
          <w:tcPr>
            <w:tcW w:w="716" w:type="dxa"/>
            <w:vMerge w:val="continue"/>
            <w:vAlign w:val="center"/>
          </w:tcPr>
          <w:p>
            <w:pPr>
              <w:spacing w:line="360" w:lineRule="auto"/>
              <w:jc w:val="center"/>
              <w:rPr>
                <w:rFonts w:ascii="新宋体" w:hAnsi="新宋体" w:eastAsia="新宋体"/>
                <w:sz w:val="24"/>
              </w:rPr>
            </w:pPr>
          </w:p>
        </w:tc>
        <w:tc>
          <w:tcPr>
            <w:tcW w:w="1808" w:type="dxa"/>
            <w:gridSpan w:val="4"/>
            <w:vAlign w:val="center"/>
          </w:tcPr>
          <w:p>
            <w:pPr>
              <w:spacing w:line="360" w:lineRule="auto"/>
              <w:jc w:val="center"/>
              <w:rPr>
                <w:rFonts w:ascii="新宋体" w:hAnsi="新宋体" w:eastAsia="新宋体"/>
                <w:sz w:val="24"/>
              </w:rPr>
            </w:pPr>
            <w:r>
              <w:rPr>
                <w:rFonts w:hint="eastAsia" w:ascii="新宋体" w:hAnsi="新宋体" w:eastAsia="新宋体"/>
                <w:sz w:val="24"/>
              </w:rPr>
              <w:t>高级职称人员</w:t>
            </w:r>
          </w:p>
        </w:tc>
        <w:tc>
          <w:tcPr>
            <w:tcW w:w="1675" w:type="dxa"/>
            <w:gridSpan w:val="2"/>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985" w:type="dxa"/>
            <w:vAlign w:val="center"/>
          </w:tcPr>
          <w:p>
            <w:pPr>
              <w:spacing w:line="360" w:lineRule="auto"/>
              <w:jc w:val="center"/>
              <w:rPr>
                <w:rFonts w:ascii="新宋体" w:hAnsi="新宋体" w:eastAsia="新宋体"/>
                <w:sz w:val="24"/>
              </w:rPr>
            </w:pPr>
            <w:r>
              <w:rPr>
                <w:rFonts w:hint="eastAsia" w:ascii="新宋体" w:hAnsi="新宋体" w:eastAsia="新宋体"/>
                <w:sz w:val="24"/>
              </w:rPr>
              <w:t>注册资金</w:t>
            </w:r>
          </w:p>
        </w:tc>
        <w:tc>
          <w:tcPr>
            <w:tcW w:w="2888" w:type="dxa"/>
            <w:gridSpan w:val="2"/>
            <w:vAlign w:val="center"/>
          </w:tcPr>
          <w:p>
            <w:pPr>
              <w:spacing w:line="360" w:lineRule="auto"/>
              <w:jc w:val="center"/>
              <w:rPr>
                <w:rFonts w:ascii="新宋体" w:hAnsi="新宋体" w:eastAsia="新宋体"/>
                <w:sz w:val="24"/>
              </w:rPr>
            </w:pPr>
          </w:p>
        </w:tc>
        <w:tc>
          <w:tcPr>
            <w:tcW w:w="716" w:type="dxa"/>
            <w:vMerge w:val="continue"/>
            <w:vAlign w:val="center"/>
          </w:tcPr>
          <w:p>
            <w:pPr>
              <w:spacing w:line="360" w:lineRule="auto"/>
              <w:jc w:val="center"/>
              <w:rPr>
                <w:rFonts w:ascii="新宋体" w:hAnsi="新宋体" w:eastAsia="新宋体"/>
                <w:sz w:val="24"/>
              </w:rPr>
            </w:pPr>
          </w:p>
        </w:tc>
        <w:tc>
          <w:tcPr>
            <w:tcW w:w="1808" w:type="dxa"/>
            <w:gridSpan w:val="4"/>
            <w:vAlign w:val="center"/>
          </w:tcPr>
          <w:p>
            <w:pPr>
              <w:spacing w:line="360" w:lineRule="auto"/>
              <w:jc w:val="center"/>
              <w:rPr>
                <w:rFonts w:ascii="新宋体" w:hAnsi="新宋体" w:eastAsia="新宋体"/>
                <w:sz w:val="24"/>
              </w:rPr>
            </w:pPr>
            <w:r>
              <w:rPr>
                <w:rFonts w:hint="eastAsia" w:ascii="新宋体" w:hAnsi="新宋体" w:eastAsia="新宋体"/>
                <w:sz w:val="24"/>
              </w:rPr>
              <w:t>中级职称人员</w:t>
            </w:r>
          </w:p>
        </w:tc>
        <w:tc>
          <w:tcPr>
            <w:tcW w:w="1675" w:type="dxa"/>
            <w:gridSpan w:val="2"/>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85" w:type="dxa"/>
            <w:vAlign w:val="center"/>
          </w:tcPr>
          <w:p>
            <w:pPr>
              <w:spacing w:line="360" w:lineRule="auto"/>
              <w:jc w:val="center"/>
              <w:rPr>
                <w:rFonts w:ascii="新宋体" w:hAnsi="新宋体" w:eastAsia="新宋体"/>
                <w:sz w:val="24"/>
              </w:rPr>
            </w:pPr>
            <w:r>
              <w:rPr>
                <w:rFonts w:hint="eastAsia" w:ascii="新宋体" w:hAnsi="新宋体" w:eastAsia="新宋体"/>
                <w:sz w:val="24"/>
              </w:rPr>
              <w:t>开户银行</w:t>
            </w:r>
          </w:p>
        </w:tc>
        <w:tc>
          <w:tcPr>
            <w:tcW w:w="2888" w:type="dxa"/>
            <w:gridSpan w:val="2"/>
            <w:vAlign w:val="center"/>
          </w:tcPr>
          <w:p>
            <w:pPr>
              <w:spacing w:line="360" w:lineRule="auto"/>
              <w:jc w:val="center"/>
              <w:rPr>
                <w:rFonts w:ascii="新宋体" w:hAnsi="新宋体" w:eastAsia="新宋体"/>
                <w:sz w:val="24"/>
              </w:rPr>
            </w:pPr>
          </w:p>
        </w:tc>
        <w:tc>
          <w:tcPr>
            <w:tcW w:w="716" w:type="dxa"/>
            <w:vMerge w:val="continue"/>
            <w:vAlign w:val="center"/>
          </w:tcPr>
          <w:p>
            <w:pPr>
              <w:spacing w:line="360" w:lineRule="auto"/>
              <w:jc w:val="center"/>
              <w:rPr>
                <w:rFonts w:ascii="新宋体" w:hAnsi="新宋体" w:eastAsia="新宋体"/>
                <w:sz w:val="24"/>
              </w:rPr>
            </w:pPr>
          </w:p>
        </w:tc>
        <w:tc>
          <w:tcPr>
            <w:tcW w:w="1808" w:type="dxa"/>
            <w:gridSpan w:val="4"/>
            <w:vAlign w:val="center"/>
          </w:tcPr>
          <w:p>
            <w:pPr>
              <w:spacing w:line="360" w:lineRule="auto"/>
              <w:jc w:val="center"/>
              <w:rPr>
                <w:rFonts w:ascii="新宋体" w:hAnsi="新宋体" w:eastAsia="新宋体"/>
                <w:sz w:val="24"/>
              </w:rPr>
            </w:pPr>
            <w:r>
              <w:rPr>
                <w:rFonts w:hint="eastAsia" w:ascii="新宋体" w:hAnsi="新宋体" w:eastAsia="新宋体"/>
                <w:sz w:val="24"/>
              </w:rPr>
              <w:t>初级职称人员</w:t>
            </w:r>
          </w:p>
        </w:tc>
        <w:tc>
          <w:tcPr>
            <w:tcW w:w="1675" w:type="dxa"/>
            <w:gridSpan w:val="2"/>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985" w:type="dxa"/>
            <w:vAlign w:val="center"/>
          </w:tcPr>
          <w:p>
            <w:pPr>
              <w:spacing w:line="360" w:lineRule="auto"/>
              <w:jc w:val="center"/>
              <w:rPr>
                <w:rFonts w:ascii="新宋体" w:hAnsi="新宋体" w:eastAsia="新宋体"/>
                <w:sz w:val="24"/>
              </w:rPr>
            </w:pPr>
            <w:r>
              <w:rPr>
                <w:rFonts w:hint="eastAsia" w:ascii="新宋体" w:hAnsi="新宋体" w:eastAsia="新宋体"/>
                <w:sz w:val="24"/>
              </w:rPr>
              <w:t>账号</w:t>
            </w:r>
          </w:p>
        </w:tc>
        <w:tc>
          <w:tcPr>
            <w:tcW w:w="2888" w:type="dxa"/>
            <w:gridSpan w:val="2"/>
            <w:vAlign w:val="center"/>
          </w:tcPr>
          <w:p>
            <w:pPr>
              <w:spacing w:line="360" w:lineRule="auto"/>
              <w:jc w:val="center"/>
              <w:rPr>
                <w:rFonts w:ascii="新宋体" w:hAnsi="新宋体" w:eastAsia="新宋体"/>
                <w:sz w:val="24"/>
              </w:rPr>
            </w:pPr>
          </w:p>
        </w:tc>
        <w:tc>
          <w:tcPr>
            <w:tcW w:w="716" w:type="dxa"/>
            <w:vMerge w:val="continue"/>
            <w:vAlign w:val="center"/>
          </w:tcPr>
          <w:p>
            <w:pPr>
              <w:spacing w:line="360" w:lineRule="auto"/>
              <w:jc w:val="center"/>
              <w:rPr>
                <w:rFonts w:ascii="新宋体" w:hAnsi="新宋体" w:eastAsia="新宋体"/>
                <w:sz w:val="24"/>
              </w:rPr>
            </w:pPr>
          </w:p>
        </w:tc>
        <w:tc>
          <w:tcPr>
            <w:tcW w:w="1808" w:type="dxa"/>
            <w:gridSpan w:val="4"/>
            <w:vAlign w:val="center"/>
          </w:tcPr>
          <w:p>
            <w:pPr>
              <w:spacing w:line="360" w:lineRule="auto"/>
              <w:jc w:val="center"/>
              <w:rPr>
                <w:rFonts w:ascii="新宋体" w:hAnsi="新宋体" w:eastAsia="新宋体"/>
                <w:sz w:val="24"/>
              </w:rPr>
            </w:pPr>
            <w:r>
              <w:rPr>
                <w:rFonts w:hint="eastAsia" w:ascii="新宋体" w:hAnsi="新宋体" w:eastAsia="新宋体"/>
                <w:sz w:val="24"/>
              </w:rPr>
              <w:t>技工</w:t>
            </w:r>
          </w:p>
        </w:tc>
        <w:tc>
          <w:tcPr>
            <w:tcW w:w="1675" w:type="dxa"/>
            <w:gridSpan w:val="2"/>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1985" w:type="dxa"/>
            <w:vAlign w:val="center"/>
          </w:tcPr>
          <w:p>
            <w:pPr>
              <w:spacing w:line="360" w:lineRule="auto"/>
              <w:jc w:val="center"/>
              <w:rPr>
                <w:rFonts w:ascii="新宋体" w:hAnsi="新宋体" w:eastAsia="新宋体"/>
                <w:sz w:val="24"/>
              </w:rPr>
            </w:pPr>
            <w:r>
              <w:rPr>
                <w:rFonts w:hint="eastAsia" w:ascii="新宋体" w:hAnsi="新宋体" w:eastAsia="新宋体"/>
                <w:sz w:val="24"/>
              </w:rPr>
              <w:t>经营范围</w:t>
            </w:r>
          </w:p>
        </w:tc>
        <w:tc>
          <w:tcPr>
            <w:tcW w:w="7087" w:type="dxa"/>
            <w:gridSpan w:val="9"/>
            <w:vAlign w:val="center"/>
          </w:tcPr>
          <w:p>
            <w:pPr>
              <w:spacing w:line="360" w:lineRule="auto"/>
              <w:ind w:firstLine="480" w:firstLineChars="200"/>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985" w:type="dxa"/>
            <w:vAlign w:val="center"/>
          </w:tcPr>
          <w:p>
            <w:pPr>
              <w:spacing w:line="360" w:lineRule="auto"/>
              <w:jc w:val="center"/>
              <w:rPr>
                <w:rFonts w:ascii="新宋体" w:hAnsi="新宋体" w:eastAsia="新宋体"/>
                <w:sz w:val="24"/>
              </w:rPr>
            </w:pPr>
            <w:r>
              <w:rPr>
                <w:rFonts w:hint="eastAsia" w:ascii="新宋体" w:hAnsi="新宋体" w:eastAsia="新宋体"/>
                <w:sz w:val="24"/>
              </w:rPr>
              <w:t>备注</w:t>
            </w:r>
          </w:p>
        </w:tc>
        <w:tc>
          <w:tcPr>
            <w:tcW w:w="7087" w:type="dxa"/>
            <w:gridSpan w:val="9"/>
            <w:vAlign w:val="center"/>
          </w:tcPr>
          <w:p>
            <w:pPr>
              <w:spacing w:line="360" w:lineRule="auto"/>
              <w:ind w:firstLine="480" w:firstLineChars="200"/>
              <w:jc w:val="center"/>
              <w:rPr>
                <w:rFonts w:ascii="新宋体" w:hAnsi="新宋体" w:eastAsia="新宋体"/>
                <w:sz w:val="24"/>
              </w:rPr>
            </w:pPr>
          </w:p>
        </w:tc>
      </w:tr>
    </w:tbl>
    <w:p>
      <w:pPr>
        <w:pStyle w:val="15"/>
        <w:spacing w:line="360" w:lineRule="auto"/>
        <w:rPr>
          <w:sz w:val="24"/>
        </w:rPr>
      </w:pPr>
      <w:r>
        <w:rPr>
          <w:rFonts w:hint="eastAsia" w:ascii="新宋体" w:hAnsi="新宋体" w:eastAsia="新宋体"/>
          <w:sz w:val="24"/>
          <w:szCs w:val="24"/>
        </w:rPr>
        <w:t>附：1、</w:t>
      </w:r>
      <w:r>
        <w:rPr>
          <w:rFonts w:hint="eastAsia"/>
          <w:sz w:val="24"/>
        </w:rPr>
        <w:t>①供应商若为企业法人：提供“统一社会信用代码营业执照”；②若为事业法人：提供“统一社会信用代码法人登记证书”；③若为其他组织：提供“对应主管部门颁发的准许执业证明文件或营业执照”；④若为自然人：提供“身份证明材料”。以上均提供复印件。</w:t>
      </w:r>
    </w:p>
    <w:p>
      <w:pPr>
        <w:pStyle w:val="15"/>
        <w:spacing w:line="360" w:lineRule="auto"/>
        <w:rPr>
          <w:sz w:val="24"/>
        </w:rPr>
      </w:pPr>
      <w:r>
        <w:rPr>
          <w:rFonts w:hint="eastAsia"/>
          <w:sz w:val="24"/>
        </w:rPr>
        <w:t>2、资质文件的复印件。</w:t>
      </w:r>
    </w:p>
    <w:p>
      <w:pPr>
        <w:pStyle w:val="15"/>
        <w:spacing w:line="360" w:lineRule="auto"/>
        <w:rPr>
          <w:rFonts w:ascii="新宋体" w:hAnsi="新宋体" w:eastAsia="新宋体"/>
          <w:sz w:val="24"/>
          <w:szCs w:val="24"/>
        </w:rPr>
      </w:pPr>
      <w:r>
        <w:rPr>
          <w:rFonts w:hint="eastAsia"/>
          <w:sz w:val="24"/>
        </w:rPr>
        <w:t>3、</w:t>
      </w:r>
      <w:r>
        <w:rPr>
          <w:rFonts w:hint="eastAsia" w:hAnsi="宋体" w:cs="宋体"/>
          <w:sz w:val="24"/>
        </w:rPr>
        <w:t>企业注册地不在四川省行政区域内的外地企业，须具备带二维码的《四川省省外建筑业企业入川承揽业务信息录入证》的复印件。</w:t>
      </w:r>
    </w:p>
    <w:p>
      <w:pPr>
        <w:pStyle w:val="12"/>
        <w:spacing w:line="360" w:lineRule="auto"/>
        <w:jc w:val="both"/>
        <w:rPr>
          <w:rFonts w:eastAsia="宋体"/>
          <w:kern w:val="2"/>
          <w:sz w:val="24"/>
          <w:szCs w:val="24"/>
        </w:rPr>
      </w:pPr>
      <w:r>
        <w:rPr>
          <w:rFonts w:hint="eastAsia" w:eastAsia="宋体"/>
          <w:kern w:val="2"/>
          <w:sz w:val="24"/>
          <w:szCs w:val="24"/>
        </w:rPr>
        <w:t>供应商名称：XXX（盖单位公章）</w:t>
      </w:r>
    </w:p>
    <w:p>
      <w:pPr>
        <w:spacing w:line="360" w:lineRule="auto"/>
        <w:rPr>
          <w:sz w:val="24"/>
        </w:rPr>
      </w:pPr>
      <w:r>
        <w:rPr>
          <w:rFonts w:hint="eastAsia"/>
          <w:sz w:val="24"/>
        </w:rPr>
        <w:t>法定代表人/单位负责人或授权代表（签字或盖章）：XXX</w:t>
      </w:r>
    </w:p>
    <w:p>
      <w:pPr>
        <w:spacing w:line="360" w:lineRule="auto"/>
        <w:rPr>
          <w:rFonts w:ascii="宋体"/>
          <w:sz w:val="24"/>
        </w:rPr>
      </w:pPr>
      <w:r>
        <w:rPr>
          <w:rFonts w:hint="eastAsia" w:ascii="宋体" w:hAnsi="宋体" w:cs="宋体"/>
          <w:sz w:val="24"/>
        </w:rPr>
        <w:t>日 期：XXX年 XXX月XXX日</w:t>
      </w:r>
    </w:p>
    <w:p>
      <w:pPr>
        <w:pStyle w:val="12"/>
        <w:spacing w:line="360" w:lineRule="auto"/>
        <w:jc w:val="both"/>
        <w:rPr>
          <w:sz w:val="24"/>
          <w:szCs w:val="24"/>
        </w:rPr>
      </w:pPr>
      <w:bookmarkStart w:id="125" w:name="_Toc8116"/>
      <w:bookmarkStart w:id="126" w:name="_Toc32009"/>
      <w:bookmarkStart w:id="127" w:name="_Toc2070"/>
      <w:bookmarkStart w:id="128" w:name="_Toc19260"/>
      <w:bookmarkStart w:id="129" w:name="_Toc7873"/>
      <w:bookmarkStart w:id="130" w:name="_Toc11296"/>
      <w:bookmarkStart w:id="131" w:name="_Toc217446089"/>
      <w:bookmarkStart w:id="132" w:name="_Toc328"/>
      <w:bookmarkStart w:id="133" w:name="_Toc4246"/>
      <w:bookmarkStart w:id="134" w:name="_Toc7215"/>
      <w:bookmarkStart w:id="135" w:name="_Toc31748"/>
      <w:bookmarkStart w:id="136" w:name="_Toc15137"/>
      <w:bookmarkStart w:id="137" w:name="_Toc15859"/>
      <w:bookmarkStart w:id="138" w:name="_Toc7053"/>
    </w:p>
    <w:p>
      <w:pPr>
        <w:widowControl/>
        <w:jc w:val="left"/>
        <w:rPr>
          <w:rFonts w:ascii="宋体" w:hAnsi="宋体" w:cs="宋体"/>
          <w:b/>
          <w:bCs/>
          <w:kern w:val="44"/>
          <w:sz w:val="32"/>
          <w:szCs w:val="32"/>
        </w:rPr>
      </w:pPr>
      <w:bookmarkStart w:id="139" w:name="_Toc39877807"/>
      <w:r>
        <w:rPr>
          <w:rFonts w:ascii="宋体" w:hAnsi="宋体" w:cs="宋体"/>
          <w:b/>
          <w:bCs/>
          <w:kern w:val="44"/>
          <w:sz w:val="32"/>
          <w:szCs w:val="32"/>
        </w:rPr>
        <w:br w:type="page"/>
      </w:r>
    </w:p>
    <w:p>
      <w:pPr>
        <w:spacing w:line="360" w:lineRule="auto"/>
        <w:jc w:val="center"/>
        <w:outlineLvl w:val="0"/>
        <w:rPr>
          <w:rFonts w:ascii="宋体" w:hAnsi="宋体" w:cs="宋体"/>
          <w:b/>
          <w:bCs/>
          <w:kern w:val="44"/>
          <w:sz w:val="32"/>
          <w:szCs w:val="32"/>
        </w:rPr>
      </w:pPr>
      <w:r>
        <w:rPr>
          <w:rFonts w:hint="eastAsia" w:ascii="宋体" w:hAnsi="宋体" w:cs="宋体"/>
          <w:b/>
          <w:bCs/>
          <w:kern w:val="44"/>
          <w:sz w:val="32"/>
          <w:szCs w:val="32"/>
        </w:rPr>
        <w:t>三、承诺函</w:t>
      </w:r>
      <w:bookmarkEnd w:id="139"/>
    </w:p>
    <w:p>
      <w:pPr>
        <w:spacing w:line="360" w:lineRule="auto"/>
        <w:ind w:firstLine="480" w:firstLineChars="200"/>
        <w:rPr>
          <w:rFonts w:ascii="宋体" w:hAnsi="宋体" w:cs="宋体"/>
          <w:sz w:val="24"/>
          <w:highlight w:val="none"/>
        </w:rPr>
      </w:pPr>
      <w:r>
        <w:rPr>
          <w:rFonts w:hint="eastAsia" w:ascii="宋体" w:hAnsi="宋体" w:cs="宋体"/>
          <w:sz w:val="24"/>
          <w:highlight w:val="none"/>
        </w:rPr>
        <w:t>XXX（采购机构名称）：</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我公司作为本次采购项目的供应商，根据谈判文件要求，现郑重承诺如下：</w:t>
      </w:r>
    </w:p>
    <w:p>
      <w:pPr>
        <w:spacing w:line="360" w:lineRule="auto"/>
        <w:ind w:firstLine="480" w:firstLineChars="200"/>
        <w:rPr>
          <w:rFonts w:ascii="宋体" w:hAnsi="宋体" w:cs="宋体"/>
          <w:sz w:val="24"/>
        </w:rPr>
      </w:pPr>
      <w:r>
        <w:rPr>
          <w:rFonts w:hint="eastAsia" w:ascii="宋体" w:hAnsi="宋体" w:cs="宋体"/>
          <w:sz w:val="24"/>
        </w:rPr>
        <w:t>一、具备《中华人民共和国政府采购法》第二十二条第一款和本项目规定的条件：</w:t>
      </w:r>
    </w:p>
    <w:p>
      <w:pPr>
        <w:spacing w:line="360" w:lineRule="auto"/>
        <w:ind w:firstLine="480" w:firstLineChars="200"/>
        <w:rPr>
          <w:rFonts w:ascii="宋体" w:hAnsi="宋体" w:cs="宋体"/>
          <w:sz w:val="24"/>
        </w:rPr>
      </w:pPr>
      <w:r>
        <w:rPr>
          <w:rFonts w:hint="eastAsia" w:ascii="宋体" w:hAnsi="宋体" w:cs="宋体"/>
          <w:sz w:val="24"/>
        </w:rPr>
        <w:t>（一）具有独立承担民事责任的能力；</w:t>
      </w:r>
    </w:p>
    <w:p>
      <w:pPr>
        <w:spacing w:line="360" w:lineRule="auto"/>
        <w:ind w:firstLine="480" w:firstLineChars="200"/>
        <w:rPr>
          <w:rFonts w:ascii="宋体" w:hAnsi="宋体" w:cs="宋体"/>
          <w:sz w:val="24"/>
        </w:rPr>
      </w:pPr>
      <w:r>
        <w:rPr>
          <w:rFonts w:hint="eastAsia" w:ascii="宋体" w:hAnsi="宋体" w:cs="宋体"/>
          <w:sz w:val="24"/>
        </w:rPr>
        <w:t>（二）具有良好的商业信誉和健全的财务会计制度；</w:t>
      </w:r>
    </w:p>
    <w:p>
      <w:pPr>
        <w:spacing w:line="360" w:lineRule="auto"/>
        <w:ind w:firstLine="480" w:firstLineChars="200"/>
        <w:rPr>
          <w:rFonts w:ascii="宋体" w:hAnsi="宋体" w:cs="宋体"/>
          <w:sz w:val="24"/>
        </w:rPr>
      </w:pPr>
      <w:r>
        <w:rPr>
          <w:rFonts w:hint="eastAsia" w:ascii="宋体" w:hAnsi="宋体" w:cs="宋体"/>
          <w:sz w:val="24"/>
        </w:rPr>
        <w:t>（三）具有履行合同所必需的设备和专业技术能力；</w:t>
      </w:r>
    </w:p>
    <w:p>
      <w:pPr>
        <w:spacing w:line="360" w:lineRule="auto"/>
        <w:ind w:firstLine="480" w:firstLineChars="200"/>
        <w:rPr>
          <w:rFonts w:ascii="宋体" w:hAnsi="宋体" w:cs="宋体"/>
          <w:sz w:val="24"/>
        </w:rPr>
      </w:pPr>
      <w:r>
        <w:rPr>
          <w:rFonts w:hint="eastAsia" w:ascii="宋体" w:hAnsi="宋体" w:cs="宋体"/>
          <w:sz w:val="24"/>
        </w:rPr>
        <w:t>（四）有依法缴纳税收和社会保障资金的良好记录；</w:t>
      </w:r>
    </w:p>
    <w:p>
      <w:pPr>
        <w:spacing w:line="360" w:lineRule="auto"/>
        <w:ind w:firstLine="480" w:firstLineChars="200"/>
        <w:rPr>
          <w:rFonts w:ascii="宋体" w:hAnsi="宋体" w:cs="宋体"/>
          <w:sz w:val="24"/>
        </w:rPr>
      </w:pPr>
      <w:r>
        <w:rPr>
          <w:rFonts w:hint="eastAsia" w:ascii="宋体" w:hAnsi="宋体" w:cs="宋体"/>
          <w:sz w:val="24"/>
        </w:rPr>
        <w:t>（五）参加政府采购活动前三年内，在经营活动中没有重大违法记录；</w:t>
      </w:r>
    </w:p>
    <w:p>
      <w:pPr>
        <w:spacing w:line="360" w:lineRule="auto"/>
        <w:ind w:firstLine="480" w:firstLineChars="200"/>
        <w:rPr>
          <w:rFonts w:ascii="宋体" w:hAnsi="宋体" w:cs="宋体"/>
          <w:sz w:val="24"/>
        </w:rPr>
      </w:pPr>
      <w:r>
        <w:rPr>
          <w:rFonts w:hint="eastAsia" w:ascii="宋体" w:hAnsi="宋体" w:cs="宋体"/>
          <w:sz w:val="24"/>
        </w:rPr>
        <w:t>（六）法律、行政法规规定的其他条件；</w:t>
      </w:r>
    </w:p>
    <w:p>
      <w:pPr>
        <w:spacing w:line="360" w:lineRule="auto"/>
        <w:ind w:firstLine="480" w:firstLineChars="200"/>
        <w:rPr>
          <w:rFonts w:ascii="宋体" w:hAnsi="宋体" w:cs="宋体"/>
          <w:sz w:val="24"/>
        </w:rPr>
      </w:pPr>
      <w:r>
        <w:rPr>
          <w:rFonts w:hint="eastAsia" w:ascii="宋体" w:hAnsi="宋体" w:cs="宋体"/>
          <w:sz w:val="24"/>
        </w:rPr>
        <w:t>（七）根据采购项目提出的特殊条件。</w:t>
      </w:r>
    </w:p>
    <w:p>
      <w:pPr>
        <w:spacing w:line="360" w:lineRule="auto"/>
        <w:ind w:firstLine="480" w:firstLineChars="200"/>
        <w:rPr>
          <w:rFonts w:ascii="宋体" w:hAnsi="宋体" w:cs="宋体"/>
          <w:sz w:val="24"/>
        </w:rPr>
      </w:pPr>
      <w:r>
        <w:rPr>
          <w:rFonts w:hint="eastAsia" w:ascii="宋体" w:hAnsi="宋体" w:cs="宋体"/>
          <w:sz w:val="24"/>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pPr>
        <w:spacing w:line="360" w:lineRule="auto"/>
        <w:ind w:firstLine="480" w:firstLineChars="200"/>
        <w:rPr>
          <w:rFonts w:ascii="宋体" w:hAnsi="宋体" w:cs="宋体"/>
          <w:sz w:val="24"/>
        </w:rPr>
      </w:pPr>
      <w:r>
        <w:rPr>
          <w:rFonts w:hint="eastAsia" w:ascii="宋体" w:hAnsi="宋体" w:cs="宋体"/>
          <w:sz w:val="24"/>
        </w:rPr>
        <w:t>三、在参加本次采购活动中，不存在与单位负责人为同一人或者存在直接控股、管理关系的其他供应商参与同一合同项下的政府采购活动的行为。</w:t>
      </w:r>
    </w:p>
    <w:p>
      <w:pPr>
        <w:spacing w:line="360" w:lineRule="auto"/>
        <w:ind w:firstLine="480" w:firstLineChars="200"/>
        <w:rPr>
          <w:rFonts w:ascii="宋体" w:hAnsi="宋体" w:cs="宋体"/>
          <w:sz w:val="24"/>
        </w:rPr>
      </w:pPr>
      <w:r>
        <w:rPr>
          <w:rFonts w:hint="eastAsia" w:ascii="宋体" w:hAnsi="宋体" w:cs="宋体"/>
          <w:sz w:val="24"/>
        </w:rPr>
        <w:t>四、在参加本次采购活动中，不存在和其他供应商在同一合同项下的采购项目中，同时委托同一个自然人、同一家庭的人员、同一单位的人员作为代理人的行为。</w:t>
      </w:r>
    </w:p>
    <w:p>
      <w:pPr>
        <w:spacing w:line="360" w:lineRule="auto"/>
        <w:ind w:firstLine="480" w:firstLineChars="200"/>
        <w:rPr>
          <w:rFonts w:ascii="宋体" w:hAnsi="宋体" w:cs="宋体"/>
          <w:sz w:val="24"/>
        </w:rPr>
      </w:pPr>
      <w:r>
        <w:rPr>
          <w:rFonts w:hint="eastAsia" w:ascii="宋体" w:hAnsi="宋体" w:cs="宋体"/>
          <w:sz w:val="24"/>
        </w:rPr>
        <w:t>五、如果有《四川省政府采购当事人诚信管理办法》（川财采[2015]33号）规定的记入诚信档案的失信行为，将在响应文件中全面如实反映。</w:t>
      </w:r>
    </w:p>
    <w:p>
      <w:pPr>
        <w:spacing w:line="360" w:lineRule="auto"/>
        <w:ind w:firstLine="480" w:firstLineChars="200"/>
        <w:rPr>
          <w:rFonts w:ascii="宋体" w:hAnsi="宋体" w:cs="宋体"/>
          <w:sz w:val="24"/>
        </w:rPr>
      </w:pPr>
      <w:r>
        <w:rPr>
          <w:rFonts w:hint="eastAsia" w:ascii="宋体" w:hAnsi="宋体" w:cs="宋体"/>
          <w:sz w:val="24"/>
        </w:rPr>
        <w:t>六、响应文件中提供的任何资料和技术、服务、商务等响应承诺情况都是真实的、有效的、合法的。</w:t>
      </w:r>
    </w:p>
    <w:p>
      <w:pPr>
        <w:spacing w:line="360" w:lineRule="auto"/>
        <w:ind w:firstLine="480" w:firstLineChars="200"/>
        <w:rPr>
          <w:rFonts w:ascii="宋体" w:hAnsi="宋体" w:cs="宋体"/>
          <w:sz w:val="24"/>
        </w:rPr>
      </w:pPr>
      <w:r>
        <w:rPr>
          <w:rFonts w:hint="eastAsia" w:ascii="宋体" w:hAnsi="宋体" w:cs="宋体"/>
          <w:sz w:val="24"/>
        </w:rPr>
        <w:t>七、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pacing w:line="360" w:lineRule="auto"/>
        <w:ind w:firstLine="480" w:firstLineChars="200"/>
        <w:rPr>
          <w:rFonts w:ascii="宋体" w:hAnsi="宋体" w:cs="宋体"/>
          <w:sz w:val="24"/>
        </w:rPr>
      </w:pPr>
      <w:r>
        <w:rPr>
          <w:rFonts w:hint="eastAsia" w:ascii="宋体" w:hAnsi="宋体" w:cs="宋体"/>
          <w:sz w:val="24"/>
        </w:rPr>
        <w:t>本公司对上述承诺的内容事项真实性负责。如经查实上述承诺的内容事项存在虚假，我公司愿意接受以提供虚假材料谋取成交的法律责任。</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法定代表人/单位负责人签字或者加盖个人私章：XXXX</w:t>
      </w:r>
    </w:p>
    <w:p>
      <w:pPr>
        <w:spacing w:line="360" w:lineRule="auto"/>
        <w:ind w:firstLine="480" w:firstLineChars="200"/>
        <w:rPr>
          <w:rFonts w:ascii="宋体" w:hAnsi="宋体" w:cs="宋体"/>
          <w:sz w:val="24"/>
        </w:rPr>
      </w:pPr>
      <w:r>
        <w:rPr>
          <w:rFonts w:hint="eastAsia" w:ascii="宋体" w:hAnsi="宋体" w:cs="宋体"/>
          <w:sz w:val="24"/>
        </w:rPr>
        <w:t>授权代表签字：XXXX</w:t>
      </w:r>
    </w:p>
    <w:p>
      <w:pPr>
        <w:spacing w:line="360" w:lineRule="auto"/>
        <w:ind w:firstLine="480" w:firstLineChars="200"/>
        <w:rPr>
          <w:rFonts w:ascii="宋体" w:hAnsi="宋体" w:cs="宋体"/>
          <w:sz w:val="24"/>
        </w:rPr>
      </w:pPr>
      <w:r>
        <w:rPr>
          <w:rFonts w:hint="eastAsia" w:ascii="宋体" w:hAnsi="宋体" w:cs="宋体"/>
          <w:sz w:val="24"/>
        </w:rPr>
        <w:t>供应商名称：XXXX（盖章）</w:t>
      </w:r>
    </w:p>
    <w:p>
      <w:pPr>
        <w:spacing w:line="360" w:lineRule="auto"/>
        <w:ind w:firstLine="480" w:firstLineChars="200"/>
        <w:rPr>
          <w:rFonts w:ascii="宋体" w:hAnsi="宋体" w:cs="宋体"/>
          <w:sz w:val="24"/>
        </w:rPr>
      </w:pPr>
      <w:r>
        <w:rPr>
          <w:rFonts w:hint="eastAsia" w:ascii="宋体" w:hAnsi="宋体" w:cs="宋体"/>
          <w:sz w:val="24"/>
        </w:rPr>
        <w:t>日 期：XXX年 XXX月XXX日</w:t>
      </w:r>
    </w:p>
    <w:p>
      <w:pPr>
        <w:pStyle w:val="12"/>
        <w:spacing w:line="360" w:lineRule="auto"/>
      </w:pPr>
      <w:r>
        <w:br w:type="page"/>
      </w:r>
    </w:p>
    <w:p>
      <w:pPr>
        <w:spacing w:line="360" w:lineRule="auto"/>
        <w:ind w:firstLine="482" w:firstLineChars="200"/>
        <w:jc w:val="center"/>
        <w:rPr>
          <w:rFonts w:ascii="宋体" w:hAnsi="宋体" w:cs="宋体"/>
          <w:b/>
          <w:sz w:val="24"/>
        </w:rPr>
      </w:pPr>
      <w:r>
        <w:rPr>
          <w:rFonts w:hint="eastAsia" w:ascii="宋体" w:hAnsi="宋体" w:cs="宋体"/>
          <w:b/>
          <w:sz w:val="24"/>
        </w:rPr>
        <w:t>关联单位情况表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2307"/>
        <w:gridCol w:w="5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1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409" w:type="dxa"/>
          </w:tcPr>
          <w:p>
            <w:pPr>
              <w:pStyle w:val="1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关联关系</w:t>
            </w:r>
          </w:p>
        </w:tc>
        <w:tc>
          <w:tcPr>
            <w:tcW w:w="5964" w:type="dxa"/>
          </w:tcPr>
          <w:p>
            <w:pPr>
              <w:pStyle w:val="1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关联情形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38" w:hRule="atLeast"/>
        </w:trPr>
        <w:tc>
          <w:tcPr>
            <w:tcW w:w="1101" w:type="dxa"/>
          </w:tcPr>
          <w:p>
            <w:pPr>
              <w:pStyle w:val="1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409" w:type="dxa"/>
          </w:tcPr>
          <w:p>
            <w:pPr>
              <w:pStyle w:val="12"/>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实际控制人或者中高级管理人员，是否存在同时是采购代理机构工作人员的情形</w:t>
            </w:r>
          </w:p>
        </w:tc>
        <w:tc>
          <w:tcPr>
            <w:tcW w:w="5964" w:type="dxa"/>
          </w:tcPr>
          <w:p>
            <w:pPr>
              <w:pStyle w:val="12"/>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□实际控制人或者中高级管理人员，是否存在同时是采购代理机构工作人员的情形。</w:t>
            </w:r>
          </w:p>
          <w:p>
            <w:pPr>
              <w:spacing w:line="360" w:lineRule="auto"/>
            </w:pPr>
            <w:r>
              <w:rPr>
                <w:rFonts w:hint="eastAsia" w:asciiTheme="minorEastAsia" w:hAnsiTheme="minorEastAsia" w:eastAsiaTheme="minorEastAsia"/>
                <w:kern w:val="0"/>
                <w:sz w:val="24"/>
              </w:rPr>
              <w:t>□我方实际控制人/中高级管理人员（姓名）为代理机构工作人员。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1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409" w:type="dxa"/>
          </w:tcPr>
          <w:p>
            <w:pPr>
              <w:pStyle w:val="12"/>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与其他单位是否存在关联关系</w:t>
            </w:r>
          </w:p>
        </w:tc>
        <w:tc>
          <w:tcPr>
            <w:tcW w:w="5964" w:type="dxa"/>
          </w:tcPr>
          <w:p>
            <w:pPr>
              <w:pStyle w:val="12"/>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□我方不是其他单位的母公司或子公司。</w:t>
            </w:r>
          </w:p>
          <w:p>
            <w:pPr>
              <w:pStyle w:val="12"/>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□我方为</w:t>
            </w:r>
            <w:r>
              <w:rPr>
                <w:rFonts w:hint="eastAsia" w:asciiTheme="minorEastAsia" w:hAnsiTheme="minorEastAsia" w:eastAsiaTheme="minorEastAsia"/>
                <w:sz w:val="24"/>
                <w:szCs w:val="24"/>
                <w:u w:val="single"/>
              </w:rPr>
              <w:t xml:space="preserve">（关联单位全称）   </w:t>
            </w:r>
            <w:r>
              <w:rPr>
                <w:rFonts w:hint="eastAsia" w:asciiTheme="minorEastAsia" w:hAnsiTheme="minorEastAsia" w:eastAsiaTheme="minorEastAsia"/>
                <w:sz w:val="24"/>
                <w:szCs w:val="24"/>
              </w:rPr>
              <w:t>的母公司。</w:t>
            </w:r>
          </w:p>
          <w:p>
            <w:pPr>
              <w:pStyle w:val="12"/>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□我方为</w:t>
            </w:r>
            <w:r>
              <w:rPr>
                <w:rFonts w:hint="eastAsia" w:asciiTheme="minorEastAsia" w:hAnsiTheme="minorEastAsia" w:eastAsiaTheme="minorEastAsia"/>
                <w:sz w:val="24"/>
                <w:szCs w:val="24"/>
                <w:u w:val="single"/>
              </w:rPr>
              <w:t xml:space="preserve">（关联单位全称）   </w:t>
            </w:r>
            <w:r>
              <w:rPr>
                <w:rFonts w:hint="eastAsia" w:asciiTheme="minorEastAsia" w:hAnsiTheme="minorEastAsia" w:eastAsiaTheme="minorEastAsia"/>
                <w:sz w:val="24"/>
                <w:szCs w:val="24"/>
              </w:rPr>
              <w:t>的子公司。</w:t>
            </w:r>
          </w:p>
          <w:p>
            <w:pPr>
              <w:pStyle w:val="12"/>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□我方与</w:t>
            </w:r>
            <w:r>
              <w:rPr>
                <w:rFonts w:hint="eastAsia" w:asciiTheme="minorEastAsia" w:hAnsiTheme="minorEastAsia" w:eastAsiaTheme="minorEastAsia"/>
                <w:sz w:val="24"/>
                <w:szCs w:val="24"/>
                <w:u w:val="single"/>
              </w:rPr>
              <w:t xml:space="preserve">（关联单位全称）   </w:t>
            </w:r>
            <w:r>
              <w:rPr>
                <w:rFonts w:hint="eastAsia" w:asciiTheme="minorEastAsia" w:hAnsiTheme="minorEastAsia" w:eastAsiaTheme="minorEastAsia"/>
                <w:sz w:val="24"/>
                <w:szCs w:val="24"/>
              </w:rPr>
              <w:t>同为（母公司全称）</w:t>
            </w:r>
          </w:p>
          <w:p>
            <w:pPr>
              <w:pStyle w:val="12"/>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下的子公司。</w:t>
            </w:r>
          </w:p>
          <w:p>
            <w:pPr>
              <w:pStyle w:val="12"/>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u w:val="single"/>
              </w:rPr>
              <w:t xml:space="preserve">（关联单位全称）   </w:t>
            </w:r>
            <w:r>
              <w:rPr>
                <w:rFonts w:hint="eastAsia" w:asciiTheme="minorEastAsia" w:hAnsiTheme="minorEastAsia" w:eastAsiaTheme="minorEastAsia"/>
                <w:sz w:val="24"/>
                <w:szCs w:val="24"/>
              </w:rPr>
              <w:t>未参与本项目的投标活动。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1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2409" w:type="dxa"/>
          </w:tcPr>
          <w:p>
            <w:pPr>
              <w:pStyle w:val="12"/>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实际控制人或者中高级管理人员是否在其他单位任职</w:t>
            </w:r>
          </w:p>
        </w:tc>
        <w:tc>
          <w:tcPr>
            <w:tcW w:w="5964" w:type="dxa"/>
          </w:tcPr>
          <w:p>
            <w:pPr>
              <w:pStyle w:val="12"/>
              <w:spacing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□我方实际控制人或者中高级管理人员，不存在在其他单位任职的情形。</w:t>
            </w:r>
          </w:p>
          <w:p>
            <w:pPr>
              <w:pStyle w:val="12"/>
              <w:spacing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□我方实际控制人/中高级管理人员</w:t>
            </w:r>
            <w:r>
              <w:rPr>
                <w:rFonts w:hint="eastAsia" w:asciiTheme="minorEastAsia" w:hAnsiTheme="minorEastAsia" w:eastAsiaTheme="minorEastAsia"/>
                <w:sz w:val="24"/>
                <w:szCs w:val="24"/>
                <w:u w:val="single"/>
              </w:rPr>
              <w:t xml:space="preserve">（姓名）  </w:t>
            </w:r>
            <w:r>
              <w:rPr>
                <w:rFonts w:hint="eastAsia" w:asciiTheme="minorEastAsia" w:hAnsiTheme="minorEastAsia" w:eastAsiaTheme="minorEastAsia"/>
                <w:sz w:val="24"/>
                <w:szCs w:val="24"/>
              </w:rPr>
              <w:t>在</w:t>
            </w:r>
            <w:r>
              <w:rPr>
                <w:rFonts w:hint="eastAsia" w:asciiTheme="minorEastAsia" w:hAnsiTheme="minorEastAsia" w:eastAsiaTheme="minorEastAsia"/>
                <w:sz w:val="24"/>
                <w:szCs w:val="24"/>
                <w:u w:val="single"/>
              </w:rPr>
              <w:t xml:space="preserve">（关联单位全称）   </w:t>
            </w:r>
            <w:r>
              <w:rPr>
                <w:rFonts w:hint="eastAsia" w:asciiTheme="minorEastAsia" w:hAnsiTheme="minorEastAsia" w:eastAsiaTheme="minorEastAsia"/>
                <w:sz w:val="24"/>
                <w:szCs w:val="24"/>
              </w:rPr>
              <w:t>担任（职务）。</w:t>
            </w:r>
          </w:p>
          <w:p>
            <w:pPr>
              <w:pStyle w:val="12"/>
              <w:spacing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u w:val="single"/>
              </w:rPr>
              <w:t xml:space="preserve">（关联单位全称）   </w:t>
            </w:r>
            <w:r>
              <w:rPr>
                <w:rFonts w:hint="eastAsia" w:asciiTheme="minorEastAsia" w:hAnsiTheme="minorEastAsia" w:eastAsiaTheme="minorEastAsia"/>
                <w:sz w:val="24"/>
                <w:szCs w:val="24"/>
              </w:rPr>
              <w:t>未参与本项目的投标活动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1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2409" w:type="dxa"/>
          </w:tcPr>
          <w:p>
            <w:pPr>
              <w:pStyle w:val="1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其他</w:t>
            </w:r>
          </w:p>
        </w:tc>
        <w:tc>
          <w:tcPr>
            <w:tcW w:w="5964" w:type="dxa"/>
          </w:tcPr>
          <w:p>
            <w:pPr>
              <w:pStyle w:val="12"/>
              <w:spacing w:line="360" w:lineRule="auto"/>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1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c>
          <w:tcPr>
            <w:tcW w:w="8373" w:type="dxa"/>
            <w:gridSpan w:val="2"/>
          </w:tcPr>
          <w:p>
            <w:pPr>
              <w:pStyle w:val="12"/>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1、以上内容若与其提供的相关材料内容不一致的，以相关材料为准。</w:t>
            </w:r>
          </w:p>
          <w:p>
            <w:pPr>
              <w:pStyle w:val="12"/>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2、以上实际控制人、中高级管理人员指公司股东、董事长、总经理、项目经理、技术负责人、质量负责人、市场负责人等。</w:t>
            </w:r>
          </w:p>
        </w:tc>
      </w:tr>
    </w:tbl>
    <w:p>
      <w:pPr>
        <w:pStyle w:val="12"/>
        <w:spacing w:line="360" w:lineRule="auto"/>
        <w:ind w:firstLine="480" w:firstLineChars="200"/>
        <w:jc w:val="left"/>
        <w:rPr>
          <w:rFonts w:asciiTheme="minorEastAsia" w:hAnsiTheme="minorEastAsia" w:eastAsiaTheme="minorEastAsia"/>
          <w:sz w:val="24"/>
          <w:szCs w:val="24"/>
        </w:rPr>
      </w:pPr>
    </w:p>
    <w:p>
      <w:pPr>
        <w:pStyle w:val="12"/>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我方对上述承诺的内容事项真实性负责。如经查实上述承诺的内容事项存在虚假，我方愿意接受以提供虚假材料谋取成交的法律责任。</w:t>
      </w:r>
    </w:p>
    <w:p>
      <w:pPr>
        <w:pStyle w:val="12"/>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供应商名称：XXXX（单位盖章）。</w:t>
      </w:r>
    </w:p>
    <w:p>
      <w:pPr>
        <w:pStyle w:val="12"/>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法定代表人/单位负责人或授权代表（签字或加盖个人名章）：XXXX。</w:t>
      </w:r>
    </w:p>
    <w:p>
      <w:pPr>
        <w:pStyle w:val="12"/>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投标日期:XXXX。</w:t>
      </w:r>
    </w:p>
    <w:p>
      <w:pPr>
        <w:pStyle w:val="12"/>
        <w:spacing w:line="360" w:lineRule="auto"/>
        <w:ind w:firstLine="480" w:firstLineChars="200"/>
        <w:jc w:val="left"/>
        <w:rPr>
          <w:rFonts w:asciiTheme="minorEastAsia" w:hAnsiTheme="minorEastAsia" w:eastAsiaTheme="minorEastAsia"/>
          <w:sz w:val="24"/>
          <w:szCs w:val="24"/>
        </w:rPr>
      </w:pPr>
    </w:p>
    <w:p>
      <w:pPr>
        <w:pStyle w:val="12"/>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备注：投标人与其他单位存在关联关系，但其关联单位未参与本次采购活动的，其投标文件视为有效；投标人实际控制人或者中高级管理人员在其他单位任职，但任职单位未参与本次</w:t>
      </w:r>
    </w:p>
    <w:p>
      <w:pPr>
        <w:pStyle w:val="12"/>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采购活动的，其投标文件视为有效。此承诺函为参考格式，投标人可根据自身情况调整并进行承诺，但承诺内容应至少包含以上关系的承诺，投标人虚假承诺的，将承担相应的责任。</w:t>
      </w:r>
    </w:p>
    <w:p>
      <w:pPr>
        <w:widowControl/>
        <w:spacing w:line="360" w:lineRule="auto"/>
        <w:jc w:val="left"/>
      </w:pPr>
      <w:r>
        <w:br w:type="page"/>
      </w:r>
    </w:p>
    <w:bookmarkEnd w:id="123"/>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Pr>
        <w:pStyle w:val="5"/>
        <w:spacing w:line="360" w:lineRule="auto"/>
        <w:jc w:val="center"/>
        <w:rPr>
          <w:rFonts w:ascii="宋体" w:hAnsi="宋体" w:cs="宋体"/>
          <w:sz w:val="32"/>
          <w:szCs w:val="32"/>
        </w:rPr>
      </w:pPr>
      <w:bookmarkStart w:id="140" w:name="_Toc39877808"/>
      <w:r>
        <w:rPr>
          <w:rFonts w:hint="eastAsia" w:ascii="宋体" w:hAnsi="宋体" w:cs="宋体"/>
          <w:sz w:val="32"/>
          <w:szCs w:val="32"/>
        </w:rPr>
        <w:t>四、报价函</w:t>
      </w:r>
      <w:bookmarkEnd w:id="140"/>
    </w:p>
    <w:p>
      <w:pPr>
        <w:spacing w:line="360" w:lineRule="auto"/>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w:t>
      </w:r>
    </w:p>
    <w:p>
      <w:pPr>
        <w:pStyle w:val="16"/>
        <w:spacing w:line="360" w:lineRule="auto"/>
        <w:ind w:left="0" w:leftChars="0" w:firstLine="480" w:firstLineChars="200"/>
        <w:rPr>
          <w:rFonts w:ascii="宋体" w:hAnsi="宋体" w:cs="宋体"/>
          <w:bCs/>
          <w:sz w:val="24"/>
        </w:rPr>
      </w:pPr>
      <w:r>
        <w:rPr>
          <w:rFonts w:hint="eastAsia" w:ascii="宋体" w:hAnsi="宋体" w:cs="宋体"/>
          <w:bCs/>
          <w:sz w:val="24"/>
        </w:rPr>
        <w:t>我方全面研究了 “绵阳机场</w:t>
      </w:r>
      <w:r>
        <w:rPr>
          <w:rFonts w:hint="eastAsia" w:ascii="宋体" w:hAnsi="宋体" w:cs="宋体"/>
          <w:bCs/>
          <w:sz w:val="24"/>
          <w:lang w:val="en-US" w:eastAsia="zh-CN"/>
        </w:rPr>
        <w:t>交叉路口交安设施</w:t>
      </w:r>
      <w:r>
        <w:rPr>
          <w:rFonts w:hint="eastAsia" w:ascii="宋体" w:hAnsi="宋体" w:cs="宋体"/>
          <w:bCs/>
          <w:sz w:val="24"/>
        </w:rPr>
        <w:t>”项目谈判文件，决定参加贵单位组织的本项目的谈判，</w:t>
      </w:r>
      <w:r>
        <w:rPr>
          <w:rFonts w:hint="eastAsia" w:ascii="宋体" w:hAnsi="宋体" w:cs="宋体"/>
          <w:sz w:val="24"/>
        </w:rPr>
        <w:t>并自觉遵守本采购文件等相关规定，遵守招标规则，维护正常的采购秩序。</w:t>
      </w:r>
      <w:r>
        <w:rPr>
          <w:rFonts w:hint="eastAsia" w:ascii="宋体" w:hAnsi="宋体" w:cs="宋体"/>
          <w:bCs/>
          <w:sz w:val="24"/>
        </w:rPr>
        <w:t>我方授权（姓名、职务）代表我方（谈判单位的名称）全权处理我方对本项目谈判的有关事宜。</w:t>
      </w:r>
    </w:p>
    <w:p>
      <w:pPr>
        <w:numPr>
          <w:ilvl w:val="0"/>
          <w:numId w:val="4"/>
        </w:numPr>
        <w:spacing w:line="360" w:lineRule="auto"/>
        <w:ind w:firstLine="480"/>
        <w:rPr>
          <w:rFonts w:ascii="宋体" w:hAnsi="宋体" w:cs="宋体"/>
          <w:bCs/>
          <w:sz w:val="24"/>
        </w:rPr>
      </w:pPr>
      <w:r>
        <w:rPr>
          <w:rFonts w:hint="eastAsia" w:ascii="宋体" w:hAnsi="宋体" w:cs="宋体"/>
          <w:bCs/>
          <w:sz w:val="24"/>
        </w:rPr>
        <w:t>我方自愿按照谈判文件规定的各项要求向采购人提供所需货物（服务），保证提供的货物（服务）等的所有权及知识产权等权利无瑕疵，并保证报价不高于市场平均价。</w:t>
      </w:r>
    </w:p>
    <w:p>
      <w:pPr>
        <w:numPr>
          <w:ilvl w:val="0"/>
          <w:numId w:val="4"/>
        </w:numPr>
        <w:spacing w:line="360" w:lineRule="auto"/>
        <w:ind w:firstLine="480" w:firstLineChars="200"/>
        <w:rPr>
          <w:rFonts w:ascii="宋体" w:hAnsi="宋体" w:cs="宋体"/>
          <w:bCs/>
          <w:sz w:val="24"/>
        </w:rPr>
      </w:pPr>
      <w:r>
        <w:rPr>
          <w:rFonts w:hint="eastAsia" w:ascii="宋体" w:hAnsi="宋体" w:cs="宋体"/>
          <w:bCs/>
          <w:sz w:val="24"/>
        </w:rPr>
        <w:t>一旦我方成交，我方将严格履行合同规定的责任和义务，保证于合同签字生效后（  ）日内完成项目的履约，并交付采购人验收、使用。</w:t>
      </w:r>
    </w:p>
    <w:p>
      <w:pPr>
        <w:spacing w:line="360" w:lineRule="auto"/>
        <w:ind w:firstLine="480" w:firstLineChars="200"/>
        <w:rPr>
          <w:rFonts w:ascii="宋体" w:hAnsi="宋体" w:cs="宋体"/>
          <w:bCs/>
          <w:sz w:val="24"/>
        </w:rPr>
      </w:pPr>
      <w:r>
        <w:rPr>
          <w:rFonts w:hint="eastAsia" w:ascii="宋体" w:hAnsi="宋体" w:cs="宋体"/>
          <w:bCs/>
          <w:sz w:val="24"/>
        </w:rPr>
        <w:t>3、我方同意按照谈判文件的要求，向贵单位缴纳人民币</w:t>
      </w:r>
      <w:r>
        <w:rPr>
          <w:rFonts w:hint="eastAsia" w:ascii="宋体" w:hAnsi="宋体" w:cs="宋体"/>
          <w:bCs/>
          <w:sz w:val="24"/>
          <w:u w:val="single"/>
        </w:rPr>
        <w:t xml:space="preserve">       </w:t>
      </w:r>
      <w:r>
        <w:rPr>
          <w:rFonts w:hint="eastAsia" w:ascii="宋体" w:hAnsi="宋体" w:cs="宋体"/>
          <w:bCs/>
          <w:sz w:val="24"/>
        </w:rPr>
        <w:t>万元（大写：</w:t>
      </w:r>
      <w:r>
        <w:rPr>
          <w:rFonts w:hint="eastAsia" w:ascii="宋体" w:hAnsi="宋体" w:cs="宋体"/>
          <w:bCs/>
          <w:sz w:val="24"/>
          <w:u w:val="single"/>
        </w:rPr>
        <w:t xml:space="preserve">     </w:t>
      </w:r>
      <w:r>
        <w:rPr>
          <w:rFonts w:hint="eastAsia" w:ascii="宋体" w:hAnsi="宋体" w:cs="宋体"/>
          <w:bCs/>
          <w:sz w:val="24"/>
        </w:rPr>
        <w:t>）的谈判保证金。并承诺：下列任何情况发生时，我方将不要求退还谈判保证金，同时，接受失信行为记录、曝光通报、罚款、一定时期禁入等相关处理：</w:t>
      </w:r>
    </w:p>
    <w:p>
      <w:pPr>
        <w:spacing w:line="360" w:lineRule="auto"/>
        <w:ind w:firstLine="480" w:firstLineChars="200"/>
        <w:rPr>
          <w:rFonts w:ascii="宋体" w:hAnsi="宋体" w:cs="宋体"/>
          <w:bCs/>
          <w:sz w:val="24"/>
        </w:rPr>
      </w:pPr>
      <w:r>
        <w:rPr>
          <w:rFonts w:hint="eastAsia" w:ascii="宋体" w:hAnsi="宋体" w:cs="宋体"/>
          <w:bCs/>
          <w:sz w:val="24"/>
        </w:rPr>
        <w:t>（1）如果我方在谈判有效期内撤回谈判；</w:t>
      </w:r>
    </w:p>
    <w:p>
      <w:pPr>
        <w:spacing w:line="360" w:lineRule="auto"/>
        <w:ind w:firstLine="480" w:firstLineChars="200"/>
        <w:rPr>
          <w:rFonts w:ascii="宋体" w:hAnsi="宋体" w:cs="宋体"/>
          <w:bCs/>
          <w:sz w:val="24"/>
        </w:rPr>
      </w:pPr>
      <w:r>
        <w:rPr>
          <w:rFonts w:hint="eastAsia" w:ascii="宋体" w:hAnsi="宋体" w:cs="宋体"/>
          <w:bCs/>
          <w:sz w:val="24"/>
        </w:rPr>
        <w:t>（2）我方提供了虚假响应谈判文件的响应文件；</w:t>
      </w:r>
    </w:p>
    <w:p>
      <w:pPr>
        <w:spacing w:line="360" w:lineRule="auto"/>
        <w:ind w:firstLine="480" w:firstLineChars="200"/>
        <w:rPr>
          <w:rFonts w:ascii="宋体" w:hAnsi="宋体" w:cs="宋体"/>
          <w:bCs/>
          <w:sz w:val="24"/>
        </w:rPr>
      </w:pPr>
      <w:r>
        <w:rPr>
          <w:rFonts w:hint="eastAsia" w:ascii="宋体" w:hAnsi="宋体" w:cs="宋体"/>
          <w:bCs/>
          <w:sz w:val="24"/>
        </w:rPr>
        <w:t>（3）在谈判过程中有违法违规违纪行为（如采取不正当手段诋毁、排挤其他供应商；恶意串通；恶意质疑、投诉；向相关人员行贿或提供其他不正当利益）；</w:t>
      </w:r>
    </w:p>
    <w:p>
      <w:pPr>
        <w:spacing w:line="360" w:lineRule="auto"/>
        <w:ind w:firstLine="480" w:firstLineChars="200"/>
        <w:rPr>
          <w:rFonts w:ascii="宋体" w:hAnsi="宋体" w:cs="宋体"/>
          <w:bCs/>
          <w:sz w:val="24"/>
        </w:rPr>
      </w:pPr>
      <w:r>
        <w:rPr>
          <w:rFonts w:hint="eastAsia" w:ascii="宋体" w:hAnsi="宋体" w:cs="宋体"/>
          <w:bCs/>
          <w:sz w:val="24"/>
        </w:rPr>
        <w:t>（4）我方无正当理由不按照谈判文件要求提交履约保证金；在谈判有效期内收到成交通知书后，由于我方原因未能按照谈判文件要求与采购人签订并履行合同。</w:t>
      </w:r>
    </w:p>
    <w:p>
      <w:pPr>
        <w:spacing w:line="360" w:lineRule="auto"/>
        <w:ind w:firstLine="480" w:firstLineChars="200"/>
        <w:rPr>
          <w:rFonts w:ascii="宋体" w:hAnsi="宋体" w:cs="宋体"/>
          <w:bCs/>
          <w:sz w:val="24"/>
        </w:rPr>
      </w:pPr>
      <w:r>
        <w:rPr>
          <w:rFonts w:hint="eastAsia" w:ascii="宋体" w:hAnsi="宋体" w:cs="宋体"/>
          <w:bCs/>
          <w:sz w:val="24"/>
        </w:rPr>
        <w:t>4、我方为本项目提交的响应文件正本</w:t>
      </w:r>
      <w:r>
        <w:rPr>
          <w:rFonts w:hint="eastAsia" w:ascii="宋体" w:hAnsi="宋体" w:cs="宋体"/>
          <w:bCs/>
          <w:sz w:val="24"/>
          <w:u w:val="single"/>
        </w:rPr>
        <w:t xml:space="preserve">  </w:t>
      </w:r>
      <w:r>
        <w:rPr>
          <w:rFonts w:hint="eastAsia" w:ascii="宋体" w:hAnsi="宋体" w:cs="宋体"/>
          <w:bCs/>
          <w:sz w:val="24"/>
        </w:rPr>
        <w:t>份，副本</w:t>
      </w:r>
      <w:r>
        <w:rPr>
          <w:rFonts w:hint="eastAsia" w:ascii="宋体" w:hAnsi="宋体" w:cs="宋体"/>
          <w:bCs/>
          <w:sz w:val="24"/>
          <w:u w:val="single"/>
        </w:rPr>
        <w:t xml:space="preserve">  </w:t>
      </w:r>
      <w:r>
        <w:rPr>
          <w:rFonts w:hint="eastAsia" w:ascii="宋体" w:hAnsi="宋体" w:cs="宋体"/>
          <w:bCs/>
          <w:sz w:val="24"/>
        </w:rPr>
        <w:t>份。</w:t>
      </w:r>
    </w:p>
    <w:p>
      <w:pPr>
        <w:spacing w:line="360" w:lineRule="auto"/>
        <w:ind w:firstLine="480" w:firstLineChars="200"/>
        <w:rPr>
          <w:rFonts w:ascii="宋体" w:hAnsi="宋体" w:cs="宋体"/>
          <w:bCs/>
          <w:sz w:val="24"/>
        </w:rPr>
      </w:pPr>
      <w:r>
        <w:rPr>
          <w:rFonts w:hint="eastAsia" w:ascii="宋体" w:hAnsi="宋体" w:cs="宋体"/>
          <w:bCs/>
          <w:sz w:val="24"/>
        </w:rPr>
        <w:t>5、我方愿意提供贵单位可能另外要求的，与谈判有关的文件资料，并保证我方已提供和将要提供的文件资料是真实、准确的。</w:t>
      </w:r>
    </w:p>
    <w:p>
      <w:pPr>
        <w:adjustRightInd w:val="0"/>
        <w:spacing w:line="360" w:lineRule="auto"/>
        <w:ind w:firstLine="480" w:firstLineChars="200"/>
        <w:rPr>
          <w:rFonts w:ascii="宋体" w:hAnsi="宋体" w:cs="宋体"/>
          <w:bCs/>
          <w:sz w:val="24"/>
        </w:rPr>
      </w:pPr>
      <w:r>
        <w:rPr>
          <w:rFonts w:hint="eastAsia" w:ascii="宋体" w:hAnsi="宋体" w:cs="宋体"/>
          <w:bCs/>
          <w:sz w:val="24"/>
        </w:rPr>
        <w:t>6、我方同意本次谈判有效期为谈判之日后90天。特殊情况下，采购人可于谈判有效期满之前书面要求我方同意延长有效期。我方如拒绝延长谈判有效期，将不得再参与该项目后续采购活动。如同意延长谈判有效期，我方不能修改响应文件。</w:t>
      </w:r>
    </w:p>
    <w:p>
      <w:pPr>
        <w:adjustRightInd w:val="0"/>
        <w:spacing w:line="360" w:lineRule="auto"/>
        <w:ind w:firstLine="480" w:firstLineChars="200"/>
        <w:rPr>
          <w:rFonts w:ascii="宋体" w:hAnsi="宋体" w:cs="宋体"/>
          <w:bCs/>
          <w:sz w:val="24"/>
        </w:rPr>
      </w:pPr>
      <w:r>
        <w:rPr>
          <w:rFonts w:hint="eastAsia" w:ascii="宋体" w:hAnsi="宋体" w:cs="宋体"/>
          <w:bCs/>
          <w:sz w:val="24"/>
        </w:rPr>
        <w:t>7、我方完全理解采购人不一定将合同授予最低报价的供应商的行为。</w:t>
      </w:r>
    </w:p>
    <w:p>
      <w:pPr>
        <w:pStyle w:val="12"/>
        <w:spacing w:line="360" w:lineRule="auto"/>
        <w:jc w:val="both"/>
        <w:rPr>
          <w:rFonts w:eastAsia="宋体"/>
          <w:kern w:val="2"/>
          <w:sz w:val="21"/>
          <w:szCs w:val="24"/>
        </w:rPr>
      </w:pPr>
      <w:bookmarkStart w:id="141" w:name="_Toc444267821"/>
    </w:p>
    <w:p>
      <w:pPr>
        <w:pStyle w:val="12"/>
        <w:spacing w:line="360" w:lineRule="auto"/>
        <w:jc w:val="both"/>
        <w:rPr>
          <w:rFonts w:eastAsia="宋体"/>
          <w:kern w:val="2"/>
          <w:sz w:val="24"/>
          <w:szCs w:val="24"/>
        </w:rPr>
      </w:pPr>
      <w:r>
        <w:rPr>
          <w:rFonts w:hint="eastAsia" w:eastAsia="宋体"/>
          <w:kern w:val="2"/>
          <w:sz w:val="24"/>
          <w:szCs w:val="24"/>
        </w:rPr>
        <w:t>供应商名称：XXX（盖单位公章）</w:t>
      </w:r>
    </w:p>
    <w:p>
      <w:pPr>
        <w:pStyle w:val="12"/>
        <w:spacing w:line="360" w:lineRule="auto"/>
        <w:jc w:val="both"/>
        <w:rPr>
          <w:rFonts w:eastAsia="宋体"/>
          <w:kern w:val="2"/>
          <w:sz w:val="24"/>
          <w:szCs w:val="24"/>
        </w:rPr>
      </w:pPr>
      <w:r>
        <w:rPr>
          <w:rFonts w:hint="eastAsia" w:eastAsia="宋体"/>
          <w:kern w:val="2"/>
          <w:sz w:val="24"/>
          <w:szCs w:val="24"/>
        </w:rPr>
        <w:t xml:space="preserve">法定代表人/单位负责人或授权代表（签字或盖章）：XXX </w:t>
      </w:r>
    </w:p>
    <w:p>
      <w:pPr>
        <w:pStyle w:val="12"/>
        <w:spacing w:line="360" w:lineRule="auto"/>
        <w:jc w:val="both"/>
        <w:rPr>
          <w:rFonts w:eastAsia="宋体"/>
          <w:kern w:val="2"/>
          <w:sz w:val="24"/>
          <w:szCs w:val="24"/>
        </w:rPr>
      </w:pPr>
      <w:r>
        <w:rPr>
          <w:rFonts w:hint="eastAsia" w:eastAsia="宋体"/>
          <w:kern w:val="2"/>
          <w:sz w:val="24"/>
          <w:szCs w:val="24"/>
        </w:rPr>
        <w:t xml:space="preserve">通讯地址：XXX </w:t>
      </w:r>
    </w:p>
    <w:p>
      <w:pPr>
        <w:pStyle w:val="12"/>
        <w:spacing w:line="360" w:lineRule="auto"/>
        <w:jc w:val="both"/>
        <w:rPr>
          <w:rFonts w:eastAsia="宋体"/>
          <w:kern w:val="2"/>
          <w:sz w:val="24"/>
          <w:szCs w:val="24"/>
        </w:rPr>
      </w:pPr>
      <w:r>
        <w:rPr>
          <w:rFonts w:hint="eastAsia" w:eastAsia="宋体"/>
          <w:kern w:val="2"/>
          <w:sz w:val="24"/>
          <w:szCs w:val="24"/>
        </w:rPr>
        <w:t xml:space="preserve">邮政编码：XXX </w:t>
      </w:r>
    </w:p>
    <w:p>
      <w:pPr>
        <w:pStyle w:val="12"/>
        <w:spacing w:line="360" w:lineRule="auto"/>
        <w:jc w:val="both"/>
        <w:rPr>
          <w:rFonts w:eastAsia="宋体"/>
          <w:kern w:val="2"/>
          <w:sz w:val="24"/>
          <w:szCs w:val="24"/>
        </w:rPr>
      </w:pPr>
      <w:r>
        <w:rPr>
          <w:rFonts w:hint="eastAsia" w:eastAsia="宋体"/>
          <w:kern w:val="2"/>
          <w:sz w:val="24"/>
          <w:szCs w:val="24"/>
        </w:rPr>
        <w:t xml:space="preserve">联系电话：XXX </w:t>
      </w:r>
    </w:p>
    <w:p>
      <w:pPr>
        <w:pStyle w:val="12"/>
        <w:spacing w:line="360" w:lineRule="auto"/>
        <w:jc w:val="both"/>
        <w:rPr>
          <w:rFonts w:eastAsia="宋体"/>
          <w:kern w:val="2"/>
          <w:sz w:val="24"/>
          <w:szCs w:val="24"/>
        </w:rPr>
      </w:pPr>
      <w:r>
        <w:rPr>
          <w:rFonts w:hint="eastAsia" w:eastAsia="宋体"/>
          <w:kern w:val="2"/>
          <w:sz w:val="24"/>
          <w:szCs w:val="24"/>
        </w:rPr>
        <w:t>传真：XXX</w:t>
      </w:r>
    </w:p>
    <w:p>
      <w:pPr>
        <w:pStyle w:val="12"/>
        <w:spacing w:line="360" w:lineRule="auto"/>
        <w:jc w:val="both"/>
        <w:rPr>
          <w:rFonts w:eastAsia="宋体"/>
          <w:kern w:val="2"/>
          <w:sz w:val="24"/>
          <w:szCs w:val="24"/>
        </w:rPr>
      </w:pPr>
      <w:r>
        <w:rPr>
          <w:rFonts w:hint="eastAsia" w:eastAsia="宋体"/>
          <w:kern w:val="2"/>
          <w:sz w:val="24"/>
          <w:szCs w:val="24"/>
        </w:rPr>
        <w:t>日期：XXX 年 XXX 月 XXX 日</w:t>
      </w:r>
    </w:p>
    <w:p>
      <w:pPr>
        <w:widowControl/>
        <w:jc w:val="left"/>
        <w:rPr>
          <w:rFonts w:ascii="宋体" w:hAnsi="宋体" w:cs="宋体"/>
          <w:b/>
          <w:bCs/>
          <w:kern w:val="28"/>
          <w:sz w:val="32"/>
          <w:szCs w:val="32"/>
        </w:rPr>
      </w:pPr>
      <w:r>
        <w:rPr>
          <w:rFonts w:ascii="宋体" w:hAnsi="宋体" w:cs="宋体"/>
        </w:rPr>
        <w:br w:type="page"/>
      </w:r>
    </w:p>
    <w:p>
      <w:pPr>
        <w:pStyle w:val="22"/>
        <w:spacing w:line="360" w:lineRule="auto"/>
        <w:rPr>
          <w:rFonts w:ascii="宋体" w:hAnsi="宋体" w:cs="宋体"/>
          <w:sz w:val="28"/>
          <w:szCs w:val="28"/>
        </w:rPr>
      </w:pPr>
      <w:bookmarkStart w:id="142" w:name="_Toc39877809"/>
      <w:r>
        <w:rPr>
          <w:rFonts w:hint="eastAsia" w:ascii="宋体" w:hAnsi="宋体" w:cs="宋体"/>
        </w:rPr>
        <w:t>五、报价表</w:t>
      </w:r>
      <w:bookmarkEnd w:id="141"/>
      <w:bookmarkEnd w:id="142"/>
    </w:p>
    <w:p>
      <w:pPr>
        <w:widowControl/>
        <w:spacing w:line="360" w:lineRule="auto"/>
        <w:jc w:val="left"/>
        <w:rPr>
          <w:rFonts w:ascii="宋体" w:hAnsi="宋体"/>
          <w:sz w:val="24"/>
        </w:rPr>
      </w:pPr>
    </w:p>
    <w:tbl>
      <w:tblPr>
        <w:tblStyle w:val="26"/>
        <w:tblW w:w="94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4678"/>
        <w:gridCol w:w="1882"/>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701" w:type="dxa"/>
            <w:vAlign w:val="center"/>
          </w:tcPr>
          <w:p>
            <w:pPr>
              <w:spacing w:line="360" w:lineRule="auto"/>
              <w:jc w:val="center"/>
              <w:rPr>
                <w:rFonts w:ascii="宋体" w:hAnsi="宋体"/>
                <w:sz w:val="24"/>
              </w:rPr>
            </w:pPr>
            <w:r>
              <w:rPr>
                <w:rFonts w:hint="eastAsia" w:ascii="宋体" w:hAnsi="宋体"/>
                <w:sz w:val="24"/>
              </w:rPr>
              <w:t>项目名称</w:t>
            </w:r>
          </w:p>
        </w:tc>
        <w:tc>
          <w:tcPr>
            <w:tcW w:w="4678" w:type="dxa"/>
            <w:vAlign w:val="center"/>
          </w:tcPr>
          <w:p>
            <w:pPr>
              <w:spacing w:line="360" w:lineRule="auto"/>
              <w:jc w:val="both"/>
              <w:rPr>
                <w:rFonts w:hint="eastAsia" w:ascii="宋体" w:hAnsi="宋体"/>
                <w:sz w:val="24"/>
              </w:rPr>
            </w:pPr>
          </w:p>
          <w:p>
            <w:pPr>
              <w:spacing w:line="360" w:lineRule="auto"/>
              <w:jc w:val="center"/>
            </w:pPr>
            <w:r>
              <w:rPr>
                <w:rFonts w:hint="eastAsia" w:ascii="宋体" w:hAnsi="宋体"/>
                <w:sz w:val="24"/>
              </w:rPr>
              <w:t>报 价</w:t>
            </w:r>
          </w:p>
          <w:p>
            <w:pPr>
              <w:spacing w:line="360" w:lineRule="auto"/>
              <w:jc w:val="center"/>
            </w:pPr>
          </w:p>
        </w:tc>
        <w:tc>
          <w:tcPr>
            <w:tcW w:w="1882" w:type="dxa"/>
            <w:vAlign w:val="center"/>
          </w:tcPr>
          <w:p>
            <w:pPr>
              <w:spacing w:line="360" w:lineRule="auto"/>
              <w:jc w:val="center"/>
              <w:rPr>
                <w:rFonts w:ascii="宋体" w:hAnsi="宋体"/>
                <w:sz w:val="24"/>
              </w:rPr>
            </w:pPr>
            <w:r>
              <w:rPr>
                <w:rFonts w:hint="eastAsia" w:ascii="宋体" w:hAnsi="宋体"/>
                <w:sz w:val="24"/>
              </w:rPr>
              <w:t>服务地点</w:t>
            </w:r>
          </w:p>
        </w:tc>
        <w:tc>
          <w:tcPr>
            <w:tcW w:w="1173" w:type="dxa"/>
            <w:vAlign w:val="center"/>
          </w:tcPr>
          <w:p>
            <w:pPr>
              <w:spacing w:line="360" w:lineRule="auto"/>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701" w:type="dxa"/>
            <w:vAlign w:val="center"/>
          </w:tcPr>
          <w:p>
            <w:pPr>
              <w:spacing w:line="360" w:lineRule="auto"/>
              <w:jc w:val="center"/>
              <w:rPr>
                <w:rFonts w:hint="eastAsia" w:ascii="宋体" w:hAnsi="宋体"/>
                <w:sz w:val="24"/>
              </w:rPr>
            </w:pPr>
          </w:p>
        </w:tc>
        <w:tc>
          <w:tcPr>
            <w:tcW w:w="4678" w:type="dxa"/>
            <w:vAlign w:val="center"/>
          </w:tcPr>
          <w:p>
            <w:pPr>
              <w:spacing w:line="360" w:lineRule="auto"/>
              <w:jc w:val="center"/>
            </w:pPr>
          </w:p>
        </w:tc>
        <w:tc>
          <w:tcPr>
            <w:tcW w:w="1882" w:type="dxa"/>
            <w:vAlign w:val="center"/>
          </w:tcPr>
          <w:p>
            <w:pPr>
              <w:spacing w:line="360" w:lineRule="auto"/>
              <w:jc w:val="center"/>
              <w:rPr>
                <w:rFonts w:hint="eastAsia" w:ascii="宋体" w:hAnsi="宋体"/>
                <w:sz w:val="24"/>
              </w:rPr>
            </w:pPr>
          </w:p>
        </w:tc>
        <w:tc>
          <w:tcPr>
            <w:tcW w:w="1173" w:type="dxa"/>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434" w:type="dxa"/>
            <w:gridSpan w:val="4"/>
            <w:vAlign w:val="center"/>
          </w:tcPr>
          <w:p>
            <w:pPr>
              <w:spacing w:line="360" w:lineRule="auto"/>
              <w:ind w:firstLine="717" w:firstLineChars="299"/>
              <w:rPr>
                <w:rFonts w:ascii="宋体" w:hAnsi="宋体"/>
                <w:sz w:val="24"/>
              </w:rPr>
            </w:pPr>
            <w:r>
              <w:rPr>
                <w:rFonts w:hint="eastAsia" w:ascii="宋体" w:hAnsi="宋体"/>
                <w:sz w:val="24"/>
              </w:rPr>
              <w:t>大写：</w:t>
            </w:r>
          </w:p>
        </w:tc>
      </w:tr>
    </w:tbl>
    <w:p>
      <w:pPr>
        <w:autoSpaceDE w:val="0"/>
        <w:autoSpaceDN w:val="0"/>
        <w:adjustRightInd w:val="0"/>
        <w:spacing w:line="360" w:lineRule="auto"/>
        <w:ind w:firstLine="420"/>
        <w:rPr>
          <w:rFonts w:ascii="宋体" w:hAnsi="宋体"/>
          <w:b/>
          <w:szCs w:val="21"/>
        </w:rPr>
      </w:pPr>
    </w:p>
    <w:p>
      <w:pPr>
        <w:autoSpaceDE w:val="0"/>
        <w:autoSpaceDN w:val="0"/>
        <w:adjustRightInd w:val="0"/>
        <w:spacing w:line="360" w:lineRule="auto"/>
        <w:ind w:firstLine="420"/>
        <w:rPr>
          <w:rFonts w:ascii="宋体" w:hAnsi="宋体"/>
          <w:b/>
          <w:sz w:val="24"/>
        </w:rPr>
      </w:pPr>
      <w:r>
        <w:rPr>
          <w:rFonts w:hint="eastAsia" w:ascii="宋体" w:hAnsi="宋体"/>
          <w:bCs/>
          <w:sz w:val="24"/>
        </w:rPr>
        <w:t>注：</w:t>
      </w:r>
      <w:r>
        <w:rPr>
          <w:rFonts w:hint="eastAsia" w:ascii="宋体" w:hAnsi="宋体"/>
          <w:sz w:val="24"/>
        </w:rPr>
        <w:t>报价包括</w:t>
      </w:r>
      <w:r>
        <w:rPr>
          <w:rFonts w:hint="eastAsia" w:ascii="宋体" w:hAnsi="宋体"/>
          <w:sz w:val="24"/>
          <w:lang w:val="en-US" w:eastAsia="zh-CN"/>
        </w:rPr>
        <w:t>材料费、</w:t>
      </w:r>
      <w:r>
        <w:rPr>
          <w:rFonts w:hint="eastAsia" w:ascii="宋体" w:hAnsi="宋体"/>
          <w:sz w:val="24"/>
        </w:rPr>
        <w:t>人工费、机械费、管理费、利润等并考虑一定风险。</w:t>
      </w:r>
    </w:p>
    <w:p>
      <w:pPr>
        <w:pStyle w:val="12"/>
        <w:rPr>
          <w:sz w:val="24"/>
          <w:szCs w:val="24"/>
        </w:rPr>
      </w:pPr>
    </w:p>
    <w:p>
      <w:pPr>
        <w:pStyle w:val="12"/>
        <w:spacing w:line="360" w:lineRule="auto"/>
        <w:jc w:val="both"/>
        <w:rPr>
          <w:rFonts w:eastAsia="宋体"/>
          <w:kern w:val="2"/>
          <w:sz w:val="24"/>
          <w:szCs w:val="24"/>
        </w:rPr>
      </w:pPr>
      <w:r>
        <w:rPr>
          <w:rFonts w:hint="eastAsia" w:eastAsia="宋体"/>
          <w:kern w:val="2"/>
          <w:sz w:val="24"/>
          <w:szCs w:val="24"/>
        </w:rPr>
        <w:t>供应商名称：XXX（盖单位公章）</w:t>
      </w:r>
    </w:p>
    <w:p>
      <w:pPr>
        <w:pStyle w:val="12"/>
        <w:spacing w:line="360" w:lineRule="auto"/>
        <w:jc w:val="both"/>
        <w:rPr>
          <w:rFonts w:eastAsia="宋体"/>
          <w:kern w:val="2"/>
          <w:sz w:val="24"/>
          <w:szCs w:val="24"/>
        </w:rPr>
      </w:pPr>
      <w:r>
        <w:rPr>
          <w:rFonts w:hint="eastAsia" w:eastAsia="宋体"/>
          <w:kern w:val="2"/>
          <w:sz w:val="24"/>
          <w:szCs w:val="24"/>
        </w:rPr>
        <w:t xml:space="preserve">法定代表人/单位负责人或授权代表（签字或盖章）：XXX </w:t>
      </w:r>
    </w:p>
    <w:p>
      <w:pPr>
        <w:pStyle w:val="12"/>
        <w:spacing w:line="360" w:lineRule="auto"/>
        <w:jc w:val="both"/>
        <w:rPr>
          <w:rFonts w:eastAsia="宋体"/>
          <w:kern w:val="2"/>
          <w:sz w:val="24"/>
          <w:szCs w:val="24"/>
        </w:rPr>
      </w:pPr>
      <w:r>
        <w:rPr>
          <w:rFonts w:hint="eastAsia" w:eastAsia="宋体"/>
          <w:kern w:val="2"/>
          <w:sz w:val="24"/>
          <w:szCs w:val="24"/>
        </w:rPr>
        <w:t>日期：XXX 年 XXX 月 XXX 日</w:t>
      </w:r>
    </w:p>
    <w:p>
      <w:pPr>
        <w:spacing w:line="360" w:lineRule="auto"/>
        <w:ind w:left="843" w:hanging="843" w:hangingChars="350"/>
        <w:rPr>
          <w:b/>
          <w:bCs/>
          <w:sz w:val="24"/>
        </w:rPr>
      </w:pPr>
    </w:p>
    <w:p>
      <w:pPr>
        <w:widowControl/>
        <w:spacing w:line="360" w:lineRule="auto"/>
        <w:rPr>
          <w:rFonts w:ascii="宋体" w:hAnsi="宋体"/>
          <w:sz w:val="24"/>
        </w:rPr>
      </w:pPr>
    </w:p>
    <w:p>
      <w:pPr>
        <w:widowControl/>
        <w:spacing w:line="360" w:lineRule="auto"/>
      </w:pPr>
      <w:r>
        <w:rPr>
          <w:rFonts w:ascii="宋体" w:hAnsi="宋体"/>
          <w:sz w:val="24"/>
        </w:rPr>
        <w:br w:type="page"/>
      </w:r>
      <w:bookmarkStart w:id="143" w:name="_Toc439774221"/>
    </w:p>
    <w:p>
      <w:pPr>
        <w:widowControl/>
        <w:spacing w:line="360" w:lineRule="auto"/>
        <w:jc w:val="center"/>
        <w:rPr>
          <w:rFonts w:ascii="Cambria" w:hAnsi="Cambria"/>
          <w:b/>
          <w:bCs/>
          <w:kern w:val="28"/>
          <w:sz w:val="32"/>
          <w:szCs w:val="32"/>
        </w:rPr>
      </w:pPr>
      <w:r>
        <w:rPr>
          <w:rFonts w:hint="eastAsia" w:ascii="Cambria" w:hAnsi="Cambria"/>
          <w:b/>
          <w:bCs/>
          <w:kern w:val="28"/>
          <w:sz w:val="32"/>
          <w:szCs w:val="32"/>
        </w:rPr>
        <w:t>六、商务应答表</w:t>
      </w:r>
    </w:p>
    <w:p>
      <w:pPr>
        <w:widowControl/>
        <w:spacing w:line="360" w:lineRule="auto"/>
        <w:jc w:val="left"/>
        <w:rPr>
          <w:rFonts w:ascii="宋体" w:hAnsi="宋体" w:cs="宋体"/>
        </w:rPr>
      </w:pPr>
      <w:r>
        <w:rPr>
          <w:rFonts w:hint="eastAsia" w:ascii="宋体" w:hAnsi="宋体" w:cs="宋体"/>
        </w:rPr>
        <w:t>序号 采购文件要求 响应文件响应 说明</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3587"/>
        <w:gridCol w:w="2259"/>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12"/>
              <w:rPr>
                <w:rFonts w:asciiTheme="minorEastAsia" w:hAnsiTheme="minorEastAsia" w:eastAsiaTheme="minorEastAsia"/>
                <w:sz w:val="24"/>
                <w:szCs w:val="24"/>
              </w:rPr>
            </w:pPr>
            <w:r>
              <w:rPr>
                <w:rFonts w:hint="eastAsia" w:cs="宋体" w:asciiTheme="minorEastAsia" w:hAnsiTheme="minorEastAsia" w:eastAsiaTheme="minorEastAsia"/>
                <w:sz w:val="24"/>
                <w:szCs w:val="24"/>
              </w:rPr>
              <w:t>序号</w:t>
            </w:r>
          </w:p>
        </w:tc>
        <w:tc>
          <w:tcPr>
            <w:tcW w:w="3777" w:type="dxa"/>
          </w:tcPr>
          <w:p>
            <w:pPr>
              <w:pStyle w:val="12"/>
              <w:rPr>
                <w:rFonts w:asciiTheme="minorEastAsia" w:hAnsiTheme="minorEastAsia" w:eastAsiaTheme="minorEastAsia"/>
                <w:sz w:val="24"/>
                <w:szCs w:val="24"/>
              </w:rPr>
            </w:pPr>
            <w:r>
              <w:rPr>
                <w:rFonts w:hint="eastAsia" w:cs="宋体" w:asciiTheme="minorEastAsia" w:hAnsiTheme="minorEastAsia" w:eastAsiaTheme="minorEastAsia"/>
                <w:sz w:val="24"/>
                <w:szCs w:val="24"/>
              </w:rPr>
              <w:t>采购文件要求</w:t>
            </w:r>
          </w:p>
        </w:tc>
        <w:tc>
          <w:tcPr>
            <w:tcW w:w="2369" w:type="dxa"/>
          </w:tcPr>
          <w:p>
            <w:pPr>
              <w:pStyle w:val="12"/>
              <w:rPr>
                <w:rFonts w:asciiTheme="minorEastAsia" w:hAnsiTheme="minorEastAsia" w:eastAsiaTheme="minorEastAsia"/>
                <w:sz w:val="24"/>
                <w:szCs w:val="24"/>
              </w:rPr>
            </w:pPr>
            <w:r>
              <w:rPr>
                <w:rFonts w:hint="eastAsia" w:cs="宋体" w:asciiTheme="minorEastAsia" w:hAnsiTheme="minorEastAsia" w:eastAsiaTheme="minorEastAsia"/>
                <w:sz w:val="24"/>
                <w:szCs w:val="24"/>
              </w:rPr>
              <w:t>响应文件响应</w:t>
            </w:r>
          </w:p>
        </w:tc>
        <w:tc>
          <w:tcPr>
            <w:tcW w:w="2369" w:type="dxa"/>
          </w:tcPr>
          <w:p>
            <w:pPr>
              <w:pStyle w:val="12"/>
              <w:rPr>
                <w:rFonts w:asciiTheme="minorEastAsia" w:hAnsiTheme="minorEastAsia" w:eastAsiaTheme="minorEastAsia"/>
                <w:sz w:val="24"/>
                <w:szCs w:val="24"/>
              </w:rPr>
            </w:pPr>
            <w:r>
              <w:rPr>
                <w:rFonts w:hint="eastAsia" w:cs="宋体" w:asciiTheme="minorEastAsia" w:hAnsiTheme="minorEastAsia" w:eastAsia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59" w:type="dxa"/>
          </w:tcPr>
          <w:p>
            <w:pPr>
              <w:pStyle w:val="12"/>
              <w:rPr>
                <w:rFonts w:ascii="宋体" w:hAnsi="宋体" w:eastAsia="宋体"/>
                <w:sz w:val="24"/>
                <w:szCs w:val="24"/>
              </w:rPr>
            </w:pPr>
          </w:p>
        </w:tc>
        <w:tc>
          <w:tcPr>
            <w:tcW w:w="3777" w:type="dxa"/>
          </w:tcPr>
          <w:p>
            <w:pPr>
              <w:pStyle w:val="12"/>
              <w:rPr>
                <w:rFonts w:ascii="宋体" w:hAnsi="宋体" w:eastAsia="宋体"/>
                <w:sz w:val="24"/>
                <w:szCs w:val="24"/>
              </w:rPr>
            </w:pPr>
          </w:p>
        </w:tc>
        <w:tc>
          <w:tcPr>
            <w:tcW w:w="2369" w:type="dxa"/>
          </w:tcPr>
          <w:p>
            <w:pPr>
              <w:pStyle w:val="12"/>
              <w:rPr>
                <w:rFonts w:ascii="宋体" w:hAnsi="宋体" w:eastAsia="宋体"/>
                <w:sz w:val="24"/>
                <w:szCs w:val="24"/>
              </w:rPr>
            </w:pPr>
          </w:p>
        </w:tc>
        <w:tc>
          <w:tcPr>
            <w:tcW w:w="2369" w:type="dxa"/>
          </w:tcPr>
          <w:p>
            <w:pPr>
              <w:pStyle w:val="12"/>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59" w:type="dxa"/>
          </w:tcPr>
          <w:p>
            <w:pPr>
              <w:pStyle w:val="12"/>
              <w:rPr>
                <w:rFonts w:ascii="宋体" w:hAnsi="宋体" w:eastAsia="宋体"/>
                <w:sz w:val="24"/>
                <w:szCs w:val="24"/>
              </w:rPr>
            </w:pPr>
          </w:p>
        </w:tc>
        <w:tc>
          <w:tcPr>
            <w:tcW w:w="3777" w:type="dxa"/>
          </w:tcPr>
          <w:p>
            <w:pPr>
              <w:pStyle w:val="12"/>
              <w:rPr>
                <w:rFonts w:ascii="宋体" w:hAnsi="宋体" w:eastAsia="宋体"/>
                <w:sz w:val="24"/>
                <w:szCs w:val="24"/>
              </w:rPr>
            </w:pPr>
          </w:p>
        </w:tc>
        <w:tc>
          <w:tcPr>
            <w:tcW w:w="2369" w:type="dxa"/>
          </w:tcPr>
          <w:p>
            <w:pPr>
              <w:pStyle w:val="12"/>
              <w:rPr>
                <w:rFonts w:ascii="宋体" w:hAnsi="宋体" w:eastAsia="宋体"/>
                <w:sz w:val="24"/>
                <w:szCs w:val="24"/>
              </w:rPr>
            </w:pPr>
          </w:p>
        </w:tc>
        <w:tc>
          <w:tcPr>
            <w:tcW w:w="2369" w:type="dxa"/>
          </w:tcPr>
          <w:p>
            <w:pPr>
              <w:pStyle w:val="12"/>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59" w:type="dxa"/>
          </w:tcPr>
          <w:p>
            <w:pPr>
              <w:pStyle w:val="12"/>
              <w:rPr>
                <w:rFonts w:ascii="宋体" w:hAnsi="宋体" w:eastAsia="宋体"/>
                <w:sz w:val="24"/>
                <w:szCs w:val="24"/>
              </w:rPr>
            </w:pPr>
          </w:p>
        </w:tc>
        <w:tc>
          <w:tcPr>
            <w:tcW w:w="3777" w:type="dxa"/>
          </w:tcPr>
          <w:p>
            <w:pPr>
              <w:pStyle w:val="12"/>
              <w:rPr>
                <w:rFonts w:ascii="宋体" w:hAnsi="宋体" w:eastAsia="宋体"/>
                <w:sz w:val="24"/>
                <w:szCs w:val="24"/>
              </w:rPr>
            </w:pPr>
          </w:p>
        </w:tc>
        <w:tc>
          <w:tcPr>
            <w:tcW w:w="2369" w:type="dxa"/>
          </w:tcPr>
          <w:p>
            <w:pPr>
              <w:pStyle w:val="12"/>
              <w:rPr>
                <w:rFonts w:ascii="宋体" w:hAnsi="宋体" w:eastAsia="宋体"/>
                <w:sz w:val="24"/>
                <w:szCs w:val="24"/>
              </w:rPr>
            </w:pPr>
          </w:p>
        </w:tc>
        <w:tc>
          <w:tcPr>
            <w:tcW w:w="2369" w:type="dxa"/>
          </w:tcPr>
          <w:p>
            <w:pPr>
              <w:pStyle w:val="12"/>
              <w:rPr>
                <w:rFonts w:ascii="宋体" w:hAnsi="宋体" w:eastAsia="宋体"/>
                <w:sz w:val="24"/>
                <w:szCs w:val="24"/>
              </w:rPr>
            </w:pPr>
          </w:p>
        </w:tc>
      </w:tr>
    </w:tbl>
    <w:p>
      <w:pPr>
        <w:widowControl/>
        <w:spacing w:line="360" w:lineRule="auto"/>
        <w:jc w:val="left"/>
        <w:rPr>
          <w:rFonts w:ascii="宋体" w:hAnsi="宋体" w:cs="宋体"/>
        </w:rPr>
      </w:pPr>
    </w:p>
    <w:p>
      <w:pPr>
        <w:widowControl/>
        <w:spacing w:line="360" w:lineRule="auto"/>
        <w:ind w:firstLine="420" w:firstLineChars="200"/>
        <w:jc w:val="left"/>
        <w:rPr>
          <w:rFonts w:ascii="宋体" w:hAnsi="宋体" w:cs="宋体"/>
        </w:rPr>
      </w:pPr>
      <w:r>
        <w:rPr>
          <w:rFonts w:hint="eastAsia" w:ascii="宋体" w:hAnsi="宋体" w:cs="宋体"/>
        </w:rPr>
        <w:t>注意：供应商必须据实填写，不得虚假响应，虚假响应的，其响应文件无效并按规定追究其相关责任。</w:t>
      </w:r>
    </w:p>
    <w:p>
      <w:pPr>
        <w:widowControl/>
        <w:spacing w:line="360" w:lineRule="auto"/>
        <w:jc w:val="left"/>
        <w:rPr>
          <w:rFonts w:ascii="宋体" w:hAnsi="宋体" w:cs="宋体"/>
        </w:rPr>
      </w:pPr>
    </w:p>
    <w:p>
      <w:pPr>
        <w:widowControl/>
        <w:spacing w:line="360" w:lineRule="auto"/>
        <w:jc w:val="left"/>
        <w:rPr>
          <w:rFonts w:ascii="宋体" w:hAnsi="宋体" w:cs="宋体"/>
        </w:rPr>
      </w:pPr>
      <w:r>
        <w:rPr>
          <w:rFonts w:hint="eastAsia" w:ascii="宋体" w:hAnsi="宋体" w:cs="宋体"/>
        </w:rPr>
        <w:t xml:space="preserve">供应商人名称：XXX（盖单位公章） </w:t>
      </w:r>
    </w:p>
    <w:p>
      <w:pPr>
        <w:widowControl/>
        <w:spacing w:line="360" w:lineRule="auto"/>
        <w:jc w:val="left"/>
        <w:rPr>
          <w:rFonts w:ascii="宋体" w:hAnsi="宋体" w:cs="宋体"/>
        </w:rPr>
      </w:pPr>
      <w:r>
        <w:rPr>
          <w:rFonts w:hint="eastAsia" w:ascii="宋体" w:hAnsi="宋体" w:cs="宋体"/>
        </w:rPr>
        <w:t xml:space="preserve">法定代表人/单位负责人或授权代表（签字或盖章）：XXX </w:t>
      </w:r>
    </w:p>
    <w:p>
      <w:pPr>
        <w:widowControl/>
        <w:spacing w:line="360" w:lineRule="auto"/>
        <w:jc w:val="left"/>
        <w:rPr>
          <w:rFonts w:ascii="宋体" w:hAnsi="宋体" w:cs="宋体"/>
        </w:rPr>
      </w:pPr>
      <w:r>
        <w:rPr>
          <w:rFonts w:hint="eastAsia" w:ascii="宋体" w:hAnsi="宋体" w:cs="宋体"/>
        </w:rPr>
        <w:t>日 期：XXX 年 XXX 月 XXX 日</w:t>
      </w:r>
    </w:p>
    <w:p>
      <w:pPr>
        <w:pStyle w:val="12"/>
      </w:pPr>
      <w:r>
        <w:br w:type="page"/>
      </w:r>
    </w:p>
    <w:p>
      <w:pPr>
        <w:pStyle w:val="5"/>
        <w:spacing w:line="360" w:lineRule="auto"/>
        <w:jc w:val="center"/>
        <w:rPr>
          <w:rFonts w:ascii="宋体" w:hAnsi="宋体" w:cs="宋体"/>
          <w:sz w:val="32"/>
          <w:szCs w:val="32"/>
        </w:rPr>
      </w:pPr>
      <w:bookmarkStart w:id="144" w:name="_Toc39877811"/>
      <w:r>
        <w:rPr>
          <w:rFonts w:hint="eastAsia" w:ascii="宋体" w:hAnsi="宋体" w:cs="宋体"/>
          <w:sz w:val="32"/>
          <w:szCs w:val="32"/>
        </w:rPr>
        <w:t>七、供应商类似项目业绩一览表</w:t>
      </w:r>
      <w:bookmarkEnd w:id="144"/>
    </w:p>
    <w:p>
      <w:pPr>
        <w:spacing w:line="360" w:lineRule="auto"/>
        <w:rPr>
          <w:rFonts w:ascii="宋体" w:hAnsi="宋体" w:cs="宋体"/>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334"/>
        <w:gridCol w:w="1440"/>
        <w:gridCol w:w="1320"/>
        <w:gridCol w:w="1161"/>
        <w:gridCol w:w="1260"/>
        <w:gridCol w:w="1365"/>
        <w:gridCol w:w="9"/>
        <w:gridCol w:w="98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34" w:type="dxa"/>
            <w:tcBorders>
              <w:top w:val="single" w:color="auto" w:sz="4" w:space="0"/>
            </w:tcBorders>
            <w:vAlign w:val="center"/>
          </w:tcPr>
          <w:p>
            <w:pPr>
              <w:widowControl/>
              <w:spacing w:line="360" w:lineRule="auto"/>
              <w:jc w:val="center"/>
              <w:outlineLvl w:val="1"/>
              <w:rPr>
                <w:rFonts w:ascii="宋体" w:hAnsi="宋体" w:cs="宋体"/>
                <w:sz w:val="24"/>
              </w:rPr>
            </w:pPr>
            <w:bookmarkStart w:id="145" w:name="_Toc8417"/>
            <w:bookmarkStart w:id="146" w:name="_Toc31823"/>
            <w:bookmarkStart w:id="147" w:name="_Toc18152"/>
            <w:bookmarkStart w:id="148" w:name="_Toc11615"/>
            <w:bookmarkStart w:id="149" w:name="_Toc8452"/>
            <w:bookmarkStart w:id="150" w:name="_Toc10889"/>
            <w:bookmarkStart w:id="151" w:name="_Toc9557"/>
            <w:bookmarkStart w:id="152" w:name="_Toc29724"/>
            <w:bookmarkStart w:id="153" w:name="_Toc5597"/>
            <w:bookmarkStart w:id="154" w:name="_Toc26294"/>
            <w:bookmarkStart w:id="155" w:name="_Toc39877812"/>
            <w:bookmarkStart w:id="156" w:name="_Toc17972"/>
            <w:bookmarkStart w:id="157" w:name="_Toc26824"/>
            <w:bookmarkStart w:id="158" w:name="_Toc25215"/>
            <w:bookmarkStart w:id="159" w:name="_Toc22753"/>
            <w:bookmarkStart w:id="160" w:name="_Toc17242"/>
            <w:bookmarkStart w:id="161" w:name="_Toc23917"/>
            <w:bookmarkStart w:id="162" w:name="_Toc472850138"/>
            <w:bookmarkStart w:id="163" w:name="_Toc24443"/>
            <w:bookmarkStart w:id="164" w:name="_Toc16971"/>
            <w:r>
              <w:rPr>
                <w:rFonts w:hint="eastAsia" w:ascii="宋体" w:hAnsi="宋体" w:cs="宋体"/>
                <w:sz w:val="24"/>
              </w:rPr>
              <w:t>年份</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tc>
        <w:tc>
          <w:tcPr>
            <w:tcW w:w="1440" w:type="dxa"/>
            <w:vAlign w:val="center"/>
          </w:tcPr>
          <w:p>
            <w:pPr>
              <w:widowControl/>
              <w:spacing w:line="360" w:lineRule="auto"/>
              <w:jc w:val="center"/>
              <w:outlineLvl w:val="1"/>
              <w:rPr>
                <w:rFonts w:ascii="宋体" w:hAnsi="宋体" w:cs="宋体"/>
                <w:sz w:val="24"/>
              </w:rPr>
            </w:pPr>
            <w:bookmarkStart w:id="165" w:name="_Toc12989"/>
            <w:bookmarkStart w:id="166" w:name="_Toc6495"/>
            <w:bookmarkStart w:id="167" w:name="_Toc2483"/>
            <w:bookmarkStart w:id="168" w:name="_Toc39877813"/>
            <w:bookmarkStart w:id="169" w:name="_Toc28157"/>
            <w:bookmarkStart w:id="170" w:name="_Toc29674"/>
            <w:bookmarkStart w:id="171" w:name="_Toc26382"/>
            <w:bookmarkStart w:id="172" w:name="_Toc24476"/>
            <w:bookmarkStart w:id="173" w:name="_Toc30647"/>
            <w:bookmarkStart w:id="174" w:name="_Toc10412"/>
            <w:bookmarkStart w:id="175" w:name="_Toc472850139"/>
            <w:bookmarkStart w:id="176" w:name="_Toc2286"/>
            <w:bookmarkStart w:id="177" w:name="_Toc28800"/>
            <w:bookmarkStart w:id="178" w:name="_Toc30691"/>
            <w:bookmarkStart w:id="179" w:name="_Toc25473"/>
            <w:bookmarkStart w:id="180" w:name="_Toc14284"/>
            <w:bookmarkStart w:id="181" w:name="_Toc19994"/>
            <w:bookmarkStart w:id="182" w:name="_Toc20158"/>
            <w:bookmarkStart w:id="183" w:name="_Toc20050"/>
            <w:bookmarkStart w:id="184" w:name="_Toc7693"/>
            <w:r>
              <w:rPr>
                <w:rFonts w:hint="eastAsia" w:ascii="宋体" w:hAnsi="宋体" w:cs="宋体"/>
                <w:sz w:val="24"/>
              </w:rPr>
              <w:t>用户名称</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tc>
        <w:tc>
          <w:tcPr>
            <w:tcW w:w="1320" w:type="dxa"/>
            <w:vAlign w:val="center"/>
          </w:tcPr>
          <w:p>
            <w:pPr>
              <w:widowControl/>
              <w:spacing w:line="360" w:lineRule="auto"/>
              <w:jc w:val="center"/>
              <w:outlineLvl w:val="1"/>
              <w:rPr>
                <w:rFonts w:ascii="宋体" w:hAnsi="宋体" w:cs="宋体"/>
                <w:sz w:val="24"/>
              </w:rPr>
            </w:pPr>
            <w:bookmarkStart w:id="185" w:name="_Toc4416"/>
            <w:bookmarkStart w:id="186" w:name="_Toc1575"/>
            <w:bookmarkStart w:id="187" w:name="_Toc23816"/>
            <w:bookmarkStart w:id="188" w:name="_Toc6935"/>
            <w:bookmarkStart w:id="189" w:name="_Toc29097"/>
            <w:bookmarkStart w:id="190" w:name="_Toc16621"/>
            <w:bookmarkStart w:id="191" w:name="_Toc21217"/>
            <w:bookmarkStart w:id="192" w:name="_Toc29337"/>
            <w:bookmarkStart w:id="193" w:name="_Toc657"/>
            <w:bookmarkStart w:id="194" w:name="_Toc2623"/>
            <w:bookmarkStart w:id="195" w:name="_Toc39877814"/>
            <w:bookmarkStart w:id="196" w:name="_Toc23933"/>
            <w:bookmarkStart w:id="197" w:name="_Toc10708"/>
            <w:bookmarkStart w:id="198" w:name="_Toc24917"/>
            <w:bookmarkStart w:id="199" w:name="_Toc25490"/>
            <w:bookmarkStart w:id="200" w:name="_Toc20459"/>
            <w:bookmarkStart w:id="201" w:name="_Toc6951"/>
            <w:bookmarkStart w:id="202" w:name="_Toc15479"/>
            <w:bookmarkStart w:id="203" w:name="_Toc8939"/>
            <w:bookmarkStart w:id="204" w:name="_Toc472850140"/>
            <w:r>
              <w:rPr>
                <w:rFonts w:hint="eastAsia" w:ascii="宋体" w:hAnsi="宋体" w:cs="宋体"/>
                <w:sz w:val="24"/>
              </w:rPr>
              <w:t>项目名称</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tc>
        <w:tc>
          <w:tcPr>
            <w:tcW w:w="1161" w:type="dxa"/>
            <w:vAlign w:val="center"/>
          </w:tcPr>
          <w:p>
            <w:pPr>
              <w:widowControl/>
              <w:spacing w:line="360" w:lineRule="auto"/>
              <w:jc w:val="center"/>
              <w:outlineLvl w:val="1"/>
              <w:rPr>
                <w:rFonts w:ascii="宋体" w:hAnsi="宋体" w:cs="宋体"/>
                <w:sz w:val="24"/>
              </w:rPr>
            </w:pPr>
            <w:bookmarkStart w:id="205" w:name="_Toc12603"/>
            <w:bookmarkStart w:id="206" w:name="_Toc16377"/>
            <w:bookmarkStart w:id="207" w:name="_Toc22404"/>
            <w:bookmarkStart w:id="208" w:name="_Toc26130"/>
            <w:bookmarkStart w:id="209" w:name="_Toc17435"/>
            <w:bookmarkStart w:id="210" w:name="_Toc20800"/>
            <w:bookmarkStart w:id="211" w:name="_Toc18894"/>
            <w:bookmarkStart w:id="212" w:name="_Toc15883"/>
            <w:bookmarkStart w:id="213" w:name="_Toc25134"/>
            <w:bookmarkStart w:id="214" w:name="_Toc8363"/>
            <w:bookmarkStart w:id="215" w:name="_Toc20732"/>
            <w:bookmarkStart w:id="216" w:name="_Toc21934"/>
            <w:bookmarkStart w:id="217" w:name="_Toc472850141"/>
            <w:bookmarkStart w:id="218" w:name="_Toc22442"/>
            <w:bookmarkStart w:id="219" w:name="_Toc25216"/>
            <w:bookmarkStart w:id="220" w:name="_Toc28572"/>
            <w:bookmarkStart w:id="221" w:name="_Toc8669"/>
            <w:bookmarkStart w:id="222" w:name="_Toc9719"/>
            <w:bookmarkStart w:id="223" w:name="_Toc39877815"/>
            <w:bookmarkStart w:id="224" w:name="_Toc25040"/>
            <w:r>
              <w:rPr>
                <w:rFonts w:hint="eastAsia" w:ascii="宋体" w:hAnsi="宋体" w:cs="宋体"/>
                <w:sz w:val="24"/>
              </w:rPr>
              <w:t>完成时间</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tc>
        <w:tc>
          <w:tcPr>
            <w:tcW w:w="1260" w:type="dxa"/>
            <w:vAlign w:val="center"/>
          </w:tcPr>
          <w:p>
            <w:pPr>
              <w:widowControl/>
              <w:spacing w:line="360" w:lineRule="auto"/>
              <w:jc w:val="center"/>
              <w:outlineLvl w:val="1"/>
              <w:rPr>
                <w:rFonts w:ascii="宋体" w:hAnsi="宋体" w:cs="宋体"/>
                <w:sz w:val="24"/>
              </w:rPr>
            </w:pPr>
            <w:bookmarkStart w:id="225" w:name="_Toc6225"/>
            <w:bookmarkStart w:id="226" w:name="_Toc18902"/>
            <w:bookmarkStart w:id="227" w:name="_Toc18227"/>
            <w:bookmarkStart w:id="228" w:name="_Toc30274"/>
            <w:bookmarkStart w:id="229" w:name="_Toc14496"/>
            <w:bookmarkStart w:id="230" w:name="_Toc9353"/>
            <w:bookmarkStart w:id="231" w:name="_Toc7449"/>
            <w:bookmarkStart w:id="232" w:name="_Toc39877816"/>
            <w:bookmarkStart w:id="233" w:name="_Toc22564"/>
            <w:bookmarkStart w:id="234" w:name="_Toc28172"/>
            <w:bookmarkStart w:id="235" w:name="_Toc472850142"/>
            <w:bookmarkStart w:id="236" w:name="_Toc24169"/>
            <w:bookmarkStart w:id="237" w:name="_Toc12175"/>
            <w:bookmarkStart w:id="238" w:name="_Toc12082"/>
            <w:bookmarkStart w:id="239" w:name="_Toc20655"/>
            <w:bookmarkStart w:id="240" w:name="_Toc13985"/>
            <w:bookmarkStart w:id="241" w:name="_Toc6767"/>
            <w:bookmarkStart w:id="242" w:name="_Toc7185"/>
            <w:bookmarkStart w:id="243" w:name="_Toc30883"/>
            <w:bookmarkStart w:id="244" w:name="_Toc3495"/>
            <w:r>
              <w:rPr>
                <w:rFonts w:hint="eastAsia" w:ascii="宋体" w:hAnsi="宋体" w:cs="宋体"/>
                <w:sz w:val="24"/>
              </w:rPr>
              <w:t>合同金额</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tc>
        <w:tc>
          <w:tcPr>
            <w:tcW w:w="1374" w:type="dxa"/>
            <w:gridSpan w:val="2"/>
            <w:tcBorders>
              <w:right w:val="single" w:color="auto" w:sz="4" w:space="0"/>
            </w:tcBorders>
            <w:vAlign w:val="center"/>
          </w:tcPr>
          <w:p>
            <w:pPr>
              <w:widowControl/>
              <w:spacing w:line="360" w:lineRule="auto"/>
              <w:jc w:val="center"/>
              <w:outlineLvl w:val="1"/>
              <w:rPr>
                <w:rFonts w:ascii="宋体" w:hAnsi="宋体" w:cs="宋体"/>
                <w:sz w:val="24"/>
              </w:rPr>
            </w:pPr>
            <w:bookmarkStart w:id="245" w:name="_Toc25839"/>
            <w:bookmarkStart w:id="246" w:name="_Toc7183"/>
            <w:bookmarkStart w:id="247" w:name="_Toc5195"/>
            <w:bookmarkStart w:id="248" w:name="_Toc4760"/>
            <w:bookmarkStart w:id="249" w:name="_Toc24302"/>
            <w:bookmarkStart w:id="250" w:name="_Toc23063"/>
            <w:bookmarkStart w:id="251" w:name="_Toc15471"/>
            <w:bookmarkStart w:id="252" w:name="_Toc39877817"/>
            <w:bookmarkStart w:id="253" w:name="_Toc4012"/>
            <w:bookmarkStart w:id="254" w:name="_Toc21077"/>
            <w:bookmarkStart w:id="255" w:name="_Toc16449"/>
            <w:bookmarkStart w:id="256" w:name="_Toc29176"/>
            <w:bookmarkStart w:id="257" w:name="_Toc19511"/>
            <w:bookmarkStart w:id="258" w:name="_Toc18179"/>
            <w:bookmarkStart w:id="259" w:name="_Toc472850143"/>
            <w:bookmarkStart w:id="260" w:name="_Toc18298"/>
            <w:bookmarkStart w:id="261" w:name="_Toc11076"/>
            <w:bookmarkStart w:id="262" w:name="_Toc19853"/>
            <w:bookmarkStart w:id="263" w:name="_Toc8927"/>
            <w:r>
              <w:rPr>
                <w:rFonts w:hint="eastAsia" w:ascii="宋体" w:hAnsi="宋体" w:cs="宋体"/>
                <w:sz w:val="24"/>
              </w:rPr>
              <w:t>是否通过   验收</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tc>
        <w:tc>
          <w:tcPr>
            <w:tcW w:w="988" w:type="dxa"/>
            <w:tcBorders>
              <w:left w:val="single" w:color="auto" w:sz="4" w:space="0"/>
            </w:tcBorders>
            <w:vAlign w:val="center"/>
          </w:tcPr>
          <w:p>
            <w:pPr>
              <w:widowControl/>
              <w:spacing w:line="360" w:lineRule="auto"/>
              <w:jc w:val="center"/>
              <w:outlineLvl w:val="1"/>
              <w:rPr>
                <w:rFonts w:ascii="宋体" w:hAnsi="宋体" w:cs="宋体"/>
                <w:sz w:val="24"/>
              </w:rPr>
            </w:pPr>
            <w:bookmarkStart w:id="264" w:name="_Toc6768"/>
            <w:bookmarkStart w:id="265" w:name="_Toc39877818"/>
            <w:bookmarkStart w:id="266" w:name="_Toc6825"/>
            <w:bookmarkStart w:id="267" w:name="_Toc4348"/>
            <w:bookmarkStart w:id="268" w:name="_Toc24722"/>
            <w:bookmarkStart w:id="269" w:name="_Toc25304"/>
            <w:bookmarkStart w:id="270" w:name="_Toc472850144"/>
            <w:bookmarkStart w:id="271" w:name="_Toc28129"/>
            <w:bookmarkStart w:id="272" w:name="_Toc7716"/>
            <w:bookmarkStart w:id="273" w:name="_Toc24236"/>
            <w:bookmarkStart w:id="274" w:name="_Toc11024"/>
            <w:bookmarkStart w:id="275" w:name="_Toc13033"/>
            <w:bookmarkStart w:id="276" w:name="_Toc9421"/>
            <w:bookmarkStart w:id="277" w:name="_Toc23712"/>
            <w:bookmarkStart w:id="278" w:name="_Toc7514"/>
            <w:bookmarkStart w:id="279" w:name="_Toc10255"/>
            <w:bookmarkStart w:id="280" w:name="_Toc18483"/>
            <w:bookmarkStart w:id="281" w:name="_Toc3467"/>
            <w:bookmarkStart w:id="282" w:name="_Toc4981"/>
            <w:bookmarkStart w:id="283" w:name="_Toc30858"/>
            <w:r>
              <w:rPr>
                <w:rFonts w:hint="eastAsia" w:ascii="宋体" w:hAnsi="宋体" w:cs="宋体"/>
                <w:sz w:val="24"/>
              </w:rPr>
              <w:t>备注</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34" w:type="dxa"/>
            <w:vAlign w:val="center"/>
          </w:tcPr>
          <w:p>
            <w:pPr>
              <w:widowControl/>
              <w:spacing w:line="360" w:lineRule="auto"/>
              <w:ind w:firstLine="470" w:firstLineChars="196"/>
              <w:jc w:val="left"/>
              <w:outlineLvl w:val="1"/>
              <w:rPr>
                <w:rFonts w:ascii="宋体" w:hAnsi="宋体" w:cs="宋体"/>
                <w:sz w:val="24"/>
              </w:rPr>
            </w:pPr>
          </w:p>
        </w:tc>
        <w:tc>
          <w:tcPr>
            <w:tcW w:w="1440" w:type="dxa"/>
            <w:vAlign w:val="center"/>
          </w:tcPr>
          <w:p>
            <w:pPr>
              <w:widowControl/>
              <w:spacing w:line="360" w:lineRule="auto"/>
              <w:ind w:firstLine="470" w:firstLineChars="196"/>
              <w:jc w:val="left"/>
              <w:outlineLvl w:val="1"/>
              <w:rPr>
                <w:rFonts w:ascii="宋体" w:hAnsi="宋体" w:cs="宋体"/>
                <w:sz w:val="24"/>
              </w:rPr>
            </w:pPr>
          </w:p>
        </w:tc>
        <w:tc>
          <w:tcPr>
            <w:tcW w:w="1320" w:type="dxa"/>
            <w:vAlign w:val="center"/>
          </w:tcPr>
          <w:p>
            <w:pPr>
              <w:widowControl/>
              <w:spacing w:line="360" w:lineRule="auto"/>
              <w:ind w:firstLine="470" w:firstLineChars="196"/>
              <w:jc w:val="left"/>
              <w:outlineLvl w:val="1"/>
              <w:rPr>
                <w:rFonts w:ascii="宋体" w:hAnsi="宋体" w:cs="宋体"/>
                <w:sz w:val="24"/>
              </w:rPr>
            </w:pPr>
          </w:p>
        </w:tc>
        <w:tc>
          <w:tcPr>
            <w:tcW w:w="1161" w:type="dxa"/>
            <w:vAlign w:val="center"/>
          </w:tcPr>
          <w:p>
            <w:pPr>
              <w:widowControl/>
              <w:spacing w:line="360" w:lineRule="auto"/>
              <w:ind w:firstLine="470" w:firstLineChars="196"/>
              <w:jc w:val="left"/>
              <w:outlineLvl w:val="1"/>
              <w:rPr>
                <w:rFonts w:ascii="宋体" w:hAnsi="宋体" w:cs="宋体"/>
                <w:sz w:val="24"/>
              </w:rPr>
            </w:pPr>
          </w:p>
        </w:tc>
        <w:tc>
          <w:tcPr>
            <w:tcW w:w="1260" w:type="dxa"/>
            <w:vAlign w:val="center"/>
          </w:tcPr>
          <w:p>
            <w:pPr>
              <w:widowControl/>
              <w:spacing w:line="360" w:lineRule="auto"/>
              <w:ind w:firstLine="470" w:firstLineChars="196"/>
              <w:jc w:val="left"/>
              <w:outlineLvl w:val="1"/>
              <w:rPr>
                <w:rFonts w:ascii="宋体" w:hAnsi="宋体" w:cs="宋体"/>
                <w:sz w:val="24"/>
              </w:rPr>
            </w:pPr>
          </w:p>
        </w:tc>
        <w:tc>
          <w:tcPr>
            <w:tcW w:w="1374" w:type="dxa"/>
            <w:gridSpan w:val="2"/>
            <w:tcBorders>
              <w:right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988" w:type="dxa"/>
            <w:tcBorders>
              <w:left w:val="single" w:color="auto" w:sz="4" w:space="0"/>
            </w:tcBorders>
            <w:vAlign w:val="center"/>
          </w:tcPr>
          <w:p>
            <w:pPr>
              <w:widowControl/>
              <w:spacing w:line="360" w:lineRule="auto"/>
              <w:ind w:firstLine="470" w:firstLineChars="196"/>
              <w:jc w:val="left"/>
              <w:outlineLvl w:val="1"/>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34" w:type="dxa"/>
            <w:vAlign w:val="center"/>
          </w:tcPr>
          <w:p>
            <w:pPr>
              <w:widowControl/>
              <w:spacing w:line="360" w:lineRule="auto"/>
              <w:ind w:firstLine="470" w:firstLineChars="196"/>
              <w:jc w:val="left"/>
              <w:outlineLvl w:val="1"/>
              <w:rPr>
                <w:rFonts w:ascii="宋体" w:hAnsi="宋体" w:cs="宋体"/>
                <w:sz w:val="24"/>
              </w:rPr>
            </w:pPr>
          </w:p>
        </w:tc>
        <w:tc>
          <w:tcPr>
            <w:tcW w:w="1440" w:type="dxa"/>
            <w:vAlign w:val="center"/>
          </w:tcPr>
          <w:p>
            <w:pPr>
              <w:widowControl/>
              <w:spacing w:line="360" w:lineRule="auto"/>
              <w:ind w:firstLine="470" w:firstLineChars="196"/>
              <w:jc w:val="left"/>
              <w:outlineLvl w:val="1"/>
              <w:rPr>
                <w:rFonts w:ascii="宋体" w:hAnsi="宋体" w:cs="宋体"/>
                <w:sz w:val="24"/>
              </w:rPr>
            </w:pPr>
          </w:p>
        </w:tc>
        <w:tc>
          <w:tcPr>
            <w:tcW w:w="1320" w:type="dxa"/>
            <w:vAlign w:val="center"/>
          </w:tcPr>
          <w:p>
            <w:pPr>
              <w:widowControl/>
              <w:spacing w:line="360" w:lineRule="auto"/>
              <w:ind w:firstLine="470" w:firstLineChars="196"/>
              <w:jc w:val="left"/>
              <w:outlineLvl w:val="1"/>
              <w:rPr>
                <w:rFonts w:ascii="宋体" w:hAnsi="宋体" w:cs="宋体"/>
                <w:sz w:val="24"/>
              </w:rPr>
            </w:pPr>
          </w:p>
        </w:tc>
        <w:tc>
          <w:tcPr>
            <w:tcW w:w="1161" w:type="dxa"/>
            <w:vAlign w:val="center"/>
          </w:tcPr>
          <w:p>
            <w:pPr>
              <w:widowControl/>
              <w:spacing w:line="360" w:lineRule="auto"/>
              <w:ind w:firstLine="470" w:firstLineChars="196"/>
              <w:jc w:val="left"/>
              <w:outlineLvl w:val="1"/>
              <w:rPr>
                <w:rFonts w:ascii="宋体" w:hAnsi="宋体" w:cs="宋体"/>
                <w:sz w:val="24"/>
              </w:rPr>
            </w:pPr>
          </w:p>
        </w:tc>
        <w:tc>
          <w:tcPr>
            <w:tcW w:w="1260" w:type="dxa"/>
            <w:vAlign w:val="center"/>
          </w:tcPr>
          <w:p>
            <w:pPr>
              <w:widowControl/>
              <w:spacing w:line="360" w:lineRule="auto"/>
              <w:ind w:firstLine="470" w:firstLineChars="196"/>
              <w:jc w:val="left"/>
              <w:outlineLvl w:val="1"/>
              <w:rPr>
                <w:rFonts w:ascii="宋体" w:hAnsi="宋体" w:cs="宋体"/>
                <w:sz w:val="24"/>
              </w:rPr>
            </w:pPr>
          </w:p>
        </w:tc>
        <w:tc>
          <w:tcPr>
            <w:tcW w:w="1374" w:type="dxa"/>
            <w:gridSpan w:val="2"/>
            <w:tcBorders>
              <w:right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988" w:type="dxa"/>
            <w:tcBorders>
              <w:left w:val="single" w:color="auto" w:sz="4" w:space="0"/>
            </w:tcBorders>
            <w:vAlign w:val="center"/>
          </w:tcPr>
          <w:p>
            <w:pPr>
              <w:widowControl/>
              <w:spacing w:line="360" w:lineRule="auto"/>
              <w:ind w:firstLine="470" w:firstLineChars="196"/>
              <w:jc w:val="left"/>
              <w:outlineLvl w:val="1"/>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34" w:type="dxa"/>
            <w:vAlign w:val="center"/>
          </w:tcPr>
          <w:p>
            <w:pPr>
              <w:widowControl/>
              <w:spacing w:line="360" w:lineRule="auto"/>
              <w:ind w:firstLine="470" w:firstLineChars="196"/>
              <w:jc w:val="left"/>
              <w:outlineLvl w:val="1"/>
              <w:rPr>
                <w:rFonts w:ascii="宋体" w:hAnsi="宋体" w:cs="宋体"/>
                <w:sz w:val="24"/>
              </w:rPr>
            </w:pPr>
          </w:p>
        </w:tc>
        <w:tc>
          <w:tcPr>
            <w:tcW w:w="1440" w:type="dxa"/>
            <w:vAlign w:val="center"/>
          </w:tcPr>
          <w:p>
            <w:pPr>
              <w:widowControl/>
              <w:spacing w:line="360" w:lineRule="auto"/>
              <w:ind w:firstLine="470" w:firstLineChars="196"/>
              <w:jc w:val="left"/>
              <w:outlineLvl w:val="1"/>
              <w:rPr>
                <w:rFonts w:ascii="宋体" w:hAnsi="宋体" w:cs="宋体"/>
                <w:sz w:val="24"/>
              </w:rPr>
            </w:pPr>
          </w:p>
        </w:tc>
        <w:tc>
          <w:tcPr>
            <w:tcW w:w="1320" w:type="dxa"/>
            <w:vAlign w:val="center"/>
          </w:tcPr>
          <w:p>
            <w:pPr>
              <w:widowControl/>
              <w:spacing w:line="360" w:lineRule="auto"/>
              <w:ind w:firstLine="470" w:firstLineChars="196"/>
              <w:jc w:val="left"/>
              <w:outlineLvl w:val="1"/>
              <w:rPr>
                <w:rFonts w:ascii="宋体" w:hAnsi="宋体" w:cs="宋体"/>
                <w:sz w:val="24"/>
              </w:rPr>
            </w:pPr>
          </w:p>
        </w:tc>
        <w:tc>
          <w:tcPr>
            <w:tcW w:w="1161" w:type="dxa"/>
            <w:vAlign w:val="center"/>
          </w:tcPr>
          <w:p>
            <w:pPr>
              <w:widowControl/>
              <w:spacing w:line="360" w:lineRule="auto"/>
              <w:ind w:firstLine="470" w:firstLineChars="196"/>
              <w:jc w:val="left"/>
              <w:outlineLvl w:val="1"/>
              <w:rPr>
                <w:rFonts w:ascii="宋体" w:hAnsi="宋体" w:cs="宋体"/>
                <w:sz w:val="24"/>
              </w:rPr>
            </w:pPr>
          </w:p>
        </w:tc>
        <w:tc>
          <w:tcPr>
            <w:tcW w:w="1260" w:type="dxa"/>
            <w:vAlign w:val="center"/>
          </w:tcPr>
          <w:p>
            <w:pPr>
              <w:widowControl/>
              <w:spacing w:line="360" w:lineRule="auto"/>
              <w:ind w:firstLine="470" w:firstLineChars="196"/>
              <w:jc w:val="left"/>
              <w:outlineLvl w:val="1"/>
              <w:rPr>
                <w:rFonts w:ascii="宋体" w:hAnsi="宋体" w:cs="宋体"/>
                <w:sz w:val="24"/>
              </w:rPr>
            </w:pPr>
          </w:p>
        </w:tc>
        <w:tc>
          <w:tcPr>
            <w:tcW w:w="1374" w:type="dxa"/>
            <w:gridSpan w:val="2"/>
            <w:tcBorders>
              <w:right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988" w:type="dxa"/>
            <w:tcBorders>
              <w:left w:val="single" w:color="auto" w:sz="4" w:space="0"/>
            </w:tcBorders>
            <w:vAlign w:val="center"/>
          </w:tcPr>
          <w:p>
            <w:pPr>
              <w:widowControl/>
              <w:spacing w:line="360" w:lineRule="auto"/>
              <w:ind w:firstLine="470" w:firstLineChars="196"/>
              <w:jc w:val="left"/>
              <w:outlineLvl w:val="1"/>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34" w:type="dxa"/>
            <w:vAlign w:val="center"/>
          </w:tcPr>
          <w:p>
            <w:pPr>
              <w:widowControl/>
              <w:spacing w:line="360" w:lineRule="auto"/>
              <w:ind w:firstLine="470" w:firstLineChars="196"/>
              <w:jc w:val="left"/>
              <w:outlineLvl w:val="1"/>
              <w:rPr>
                <w:rFonts w:ascii="宋体" w:hAnsi="宋体" w:cs="宋体"/>
                <w:sz w:val="24"/>
              </w:rPr>
            </w:pPr>
          </w:p>
        </w:tc>
        <w:tc>
          <w:tcPr>
            <w:tcW w:w="1440" w:type="dxa"/>
            <w:tcBorders>
              <w:right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320" w:type="dxa"/>
            <w:tcBorders>
              <w:left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161" w:type="dxa"/>
            <w:vAlign w:val="center"/>
          </w:tcPr>
          <w:p>
            <w:pPr>
              <w:widowControl/>
              <w:spacing w:line="360" w:lineRule="auto"/>
              <w:ind w:firstLine="470" w:firstLineChars="196"/>
              <w:jc w:val="left"/>
              <w:outlineLvl w:val="1"/>
              <w:rPr>
                <w:rFonts w:ascii="宋体" w:hAnsi="宋体" w:cs="宋体"/>
                <w:sz w:val="24"/>
              </w:rPr>
            </w:pPr>
          </w:p>
        </w:tc>
        <w:tc>
          <w:tcPr>
            <w:tcW w:w="1260" w:type="dxa"/>
            <w:vAlign w:val="center"/>
          </w:tcPr>
          <w:p>
            <w:pPr>
              <w:widowControl/>
              <w:spacing w:line="360" w:lineRule="auto"/>
              <w:ind w:firstLine="470" w:firstLineChars="196"/>
              <w:jc w:val="left"/>
              <w:outlineLvl w:val="1"/>
              <w:rPr>
                <w:rFonts w:ascii="宋体" w:hAnsi="宋体" w:cs="宋体"/>
                <w:sz w:val="24"/>
              </w:rPr>
            </w:pPr>
          </w:p>
        </w:tc>
        <w:tc>
          <w:tcPr>
            <w:tcW w:w="1374" w:type="dxa"/>
            <w:gridSpan w:val="2"/>
            <w:tcBorders>
              <w:right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988" w:type="dxa"/>
            <w:tcBorders>
              <w:left w:val="single" w:color="auto" w:sz="4" w:space="0"/>
            </w:tcBorders>
            <w:vAlign w:val="center"/>
          </w:tcPr>
          <w:p>
            <w:pPr>
              <w:widowControl/>
              <w:spacing w:line="360" w:lineRule="auto"/>
              <w:ind w:firstLine="470" w:firstLineChars="196"/>
              <w:jc w:val="left"/>
              <w:outlineLvl w:val="1"/>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34" w:type="dxa"/>
            <w:tcBorders>
              <w:right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440" w:type="dxa"/>
            <w:tcBorders>
              <w:left w:val="single" w:color="auto" w:sz="4" w:space="0"/>
              <w:right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320" w:type="dxa"/>
            <w:tcBorders>
              <w:left w:val="single" w:color="auto" w:sz="4" w:space="0"/>
              <w:right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161" w:type="dxa"/>
            <w:tcBorders>
              <w:left w:val="single" w:color="auto" w:sz="4" w:space="0"/>
              <w:right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260" w:type="dxa"/>
            <w:tcBorders>
              <w:left w:val="single" w:color="auto" w:sz="4" w:space="0"/>
              <w:right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374" w:type="dxa"/>
            <w:gridSpan w:val="2"/>
            <w:tcBorders>
              <w:left w:val="single" w:color="auto" w:sz="4" w:space="0"/>
              <w:right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988" w:type="dxa"/>
            <w:tcBorders>
              <w:left w:val="single" w:color="auto" w:sz="4" w:space="0"/>
            </w:tcBorders>
            <w:vAlign w:val="center"/>
          </w:tcPr>
          <w:p>
            <w:pPr>
              <w:widowControl/>
              <w:spacing w:line="360" w:lineRule="auto"/>
              <w:ind w:firstLine="470" w:firstLineChars="196"/>
              <w:jc w:val="left"/>
              <w:outlineLvl w:val="1"/>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34" w:type="dxa"/>
            <w:vAlign w:val="center"/>
          </w:tcPr>
          <w:p>
            <w:pPr>
              <w:widowControl/>
              <w:spacing w:line="360" w:lineRule="auto"/>
              <w:ind w:firstLine="470" w:firstLineChars="196"/>
              <w:jc w:val="left"/>
              <w:outlineLvl w:val="1"/>
              <w:rPr>
                <w:rFonts w:ascii="宋体" w:hAnsi="宋体" w:cs="宋体"/>
                <w:sz w:val="24"/>
              </w:rPr>
            </w:pPr>
          </w:p>
        </w:tc>
        <w:tc>
          <w:tcPr>
            <w:tcW w:w="1440" w:type="dxa"/>
            <w:vAlign w:val="center"/>
          </w:tcPr>
          <w:p>
            <w:pPr>
              <w:widowControl/>
              <w:spacing w:line="360" w:lineRule="auto"/>
              <w:ind w:firstLine="470" w:firstLineChars="196"/>
              <w:jc w:val="left"/>
              <w:outlineLvl w:val="1"/>
              <w:rPr>
                <w:rFonts w:ascii="宋体" w:hAnsi="宋体" w:cs="宋体"/>
                <w:sz w:val="24"/>
              </w:rPr>
            </w:pPr>
          </w:p>
        </w:tc>
        <w:tc>
          <w:tcPr>
            <w:tcW w:w="1320" w:type="dxa"/>
            <w:vAlign w:val="center"/>
          </w:tcPr>
          <w:p>
            <w:pPr>
              <w:widowControl/>
              <w:spacing w:line="360" w:lineRule="auto"/>
              <w:ind w:firstLine="470" w:firstLineChars="196"/>
              <w:jc w:val="left"/>
              <w:outlineLvl w:val="1"/>
              <w:rPr>
                <w:rFonts w:ascii="宋体" w:hAnsi="宋体" w:cs="宋体"/>
                <w:sz w:val="24"/>
              </w:rPr>
            </w:pPr>
          </w:p>
        </w:tc>
        <w:tc>
          <w:tcPr>
            <w:tcW w:w="1161" w:type="dxa"/>
            <w:vAlign w:val="center"/>
          </w:tcPr>
          <w:p>
            <w:pPr>
              <w:widowControl/>
              <w:spacing w:line="360" w:lineRule="auto"/>
              <w:ind w:firstLine="470" w:firstLineChars="196"/>
              <w:jc w:val="left"/>
              <w:outlineLvl w:val="1"/>
              <w:rPr>
                <w:rFonts w:ascii="宋体" w:hAnsi="宋体" w:cs="宋体"/>
                <w:sz w:val="24"/>
              </w:rPr>
            </w:pPr>
          </w:p>
        </w:tc>
        <w:tc>
          <w:tcPr>
            <w:tcW w:w="1260" w:type="dxa"/>
            <w:tcBorders>
              <w:right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365" w:type="dxa"/>
            <w:tcBorders>
              <w:left w:val="single" w:color="auto" w:sz="4" w:space="0"/>
              <w:right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997" w:type="dxa"/>
            <w:gridSpan w:val="2"/>
            <w:tcBorders>
              <w:left w:val="single" w:color="auto" w:sz="4" w:space="0"/>
            </w:tcBorders>
            <w:vAlign w:val="center"/>
          </w:tcPr>
          <w:p>
            <w:pPr>
              <w:widowControl/>
              <w:spacing w:line="360" w:lineRule="auto"/>
              <w:ind w:firstLine="470" w:firstLineChars="196"/>
              <w:jc w:val="left"/>
              <w:outlineLvl w:val="1"/>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34" w:type="dxa"/>
            <w:vAlign w:val="center"/>
          </w:tcPr>
          <w:p>
            <w:pPr>
              <w:widowControl/>
              <w:spacing w:line="360" w:lineRule="auto"/>
              <w:ind w:firstLine="470" w:firstLineChars="196"/>
              <w:jc w:val="left"/>
              <w:outlineLvl w:val="1"/>
              <w:rPr>
                <w:rFonts w:ascii="宋体" w:hAnsi="宋体" w:cs="宋体"/>
                <w:sz w:val="24"/>
              </w:rPr>
            </w:pPr>
          </w:p>
        </w:tc>
        <w:tc>
          <w:tcPr>
            <w:tcW w:w="1440" w:type="dxa"/>
            <w:vAlign w:val="center"/>
          </w:tcPr>
          <w:p>
            <w:pPr>
              <w:widowControl/>
              <w:spacing w:line="360" w:lineRule="auto"/>
              <w:ind w:firstLine="470" w:firstLineChars="196"/>
              <w:jc w:val="left"/>
              <w:outlineLvl w:val="1"/>
              <w:rPr>
                <w:rFonts w:ascii="宋体" w:hAnsi="宋体" w:cs="宋体"/>
                <w:sz w:val="24"/>
              </w:rPr>
            </w:pPr>
          </w:p>
        </w:tc>
        <w:tc>
          <w:tcPr>
            <w:tcW w:w="1320" w:type="dxa"/>
            <w:vAlign w:val="center"/>
          </w:tcPr>
          <w:p>
            <w:pPr>
              <w:widowControl/>
              <w:spacing w:line="360" w:lineRule="auto"/>
              <w:ind w:firstLine="470" w:firstLineChars="196"/>
              <w:jc w:val="left"/>
              <w:outlineLvl w:val="1"/>
              <w:rPr>
                <w:rFonts w:ascii="宋体" w:hAnsi="宋体" w:cs="宋体"/>
                <w:sz w:val="24"/>
              </w:rPr>
            </w:pPr>
          </w:p>
        </w:tc>
        <w:tc>
          <w:tcPr>
            <w:tcW w:w="1161" w:type="dxa"/>
            <w:vAlign w:val="center"/>
          </w:tcPr>
          <w:p>
            <w:pPr>
              <w:widowControl/>
              <w:spacing w:line="360" w:lineRule="auto"/>
              <w:ind w:firstLine="470" w:firstLineChars="196"/>
              <w:jc w:val="left"/>
              <w:outlineLvl w:val="1"/>
              <w:rPr>
                <w:rFonts w:ascii="宋体" w:hAnsi="宋体" w:cs="宋体"/>
                <w:sz w:val="24"/>
              </w:rPr>
            </w:pPr>
          </w:p>
        </w:tc>
        <w:tc>
          <w:tcPr>
            <w:tcW w:w="1260" w:type="dxa"/>
            <w:tcBorders>
              <w:right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365" w:type="dxa"/>
            <w:tcBorders>
              <w:left w:val="single" w:color="auto" w:sz="4" w:space="0"/>
              <w:right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997" w:type="dxa"/>
            <w:gridSpan w:val="2"/>
            <w:tcBorders>
              <w:left w:val="single" w:color="auto" w:sz="4" w:space="0"/>
            </w:tcBorders>
            <w:vAlign w:val="center"/>
          </w:tcPr>
          <w:p>
            <w:pPr>
              <w:widowControl/>
              <w:spacing w:line="360" w:lineRule="auto"/>
              <w:ind w:firstLine="470" w:firstLineChars="196"/>
              <w:jc w:val="left"/>
              <w:outlineLvl w:val="1"/>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34" w:type="dxa"/>
            <w:vAlign w:val="center"/>
          </w:tcPr>
          <w:p>
            <w:pPr>
              <w:widowControl/>
              <w:spacing w:line="360" w:lineRule="auto"/>
              <w:ind w:firstLine="470" w:firstLineChars="196"/>
              <w:jc w:val="left"/>
              <w:outlineLvl w:val="1"/>
              <w:rPr>
                <w:rFonts w:ascii="宋体" w:hAnsi="宋体" w:cs="宋体"/>
                <w:sz w:val="24"/>
              </w:rPr>
            </w:pPr>
          </w:p>
        </w:tc>
        <w:tc>
          <w:tcPr>
            <w:tcW w:w="1440" w:type="dxa"/>
            <w:vAlign w:val="center"/>
          </w:tcPr>
          <w:p>
            <w:pPr>
              <w:widowControl/>
              <w:spacing w:line="360" w:lineRule="auto"/>
              <w:ind w:firstLine="470" w:firstLineChars="196"/>
              <w:jc w:val="left"/>
              <w:outlineLvl w:val="1"/>
              <w:rPr>
                <w:rFonts w:ascii="宋体" w:hAnsi="宋体" w:cs="宋体"/>
                <w:sz w:val="24"/>
              </w:rPr>
            </w:pPr>
          </w:p>
        </w:tc>
        <w:tc>
          <w:tcPr>
            <w:tcW w:w="1320" w:type="dxa"/>
            <w:vAlign w:val="center"/>
          </w:tcPr>
          <w:p>
            <w:pPr>
              <w:widowControl/>
              <w:spacing w:line="360" w:lineRule="auto"/>
              <w:ind w:firstLine="470" w:firstLineChars="196"/>
              <w:jc w:val="left"/>
              <w:outlineLvl w:val="1"/>
              <w:rPr>
                <w:rFonts w:ascii="宋体" w:hAnsi="宋体" w:cs="宋体"/>
                <w:sz w:val="24"/>
              </w:rPr>
            </w:pPr>
          </w:p>
        </w:tc>
        <w:tc>
          <w:tcPr>
            <w:tcW w:w="1161" w:type="dxa"/>
            <w:vAlign w:val="center"/>
          </w:tcPr>
          <w:p>
            <w:pPr>
              <w:widowControl/>
              <w:spacing w:line="360" w:lineRule="auto"/>
              <w:ind w:firstLine="470" w:firstLineChars="196"/>
              <w:jc w:val="left"/>
              <w:outlineLvl w:val="1"/>
              <w:rPr>
                <w:rFonts w:ascii="宋体" w:hAnsi="宋体" w:cs="宋体"/>
                <w:sz w:val="24"/>
              </w:rPr>
            </w:pPr>
          </w:p>
        </w:tc>
        <w:tc>
          <w:tcPr>
            <w:tcW w:w="1260" w:type="dxa"/>
            <w:tcBorders>
              <w:right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365" w:type="dxa"/>
            <w:tcBorders>
              <w:left w:val="single" w:color="auto" w:sz="4" w:space="0"/>
              <w:right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997" w:type="dxa"/>
            <w:gridSpan w:val="2"/>
            <w:tcBorders>
              <w:left w:val="single" w:color="auto" w:sz="4" w:space="0"/>
            </w:tcBorders>
            <w:vAlign w:val="center"/>
          </w:tcPr>
          <w:p>
            <w:pPr>
              <w:widowControl/>
              <w:spacing w:line="360" w:lineRule="auto"/>
              <w:ind w:firstLine="470" w:firstLineChars="196"/>
              <w:jc w:val="left"/>
              <w:outlineLvl w:val="1"/>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334" w:type="dxa"/>
            <w:tcBorders>
              <w:bottom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440" w:type="dxa"/>
            <w:tcBorders>
              <w:bottom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320" w:type="dxa"/>
            <w:tcBorders>
              <w:bottom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161" w:type="dxa"/>
            <w:tcBorders>
              <w:bottom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260" w:type="dxa"/>
            <w:tcBorders>
              <w:bottom w:val="single" w:color="auto" w:sz="4" w:space="0"/>
              <w:right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365" w:type="dxa"/>
            <w:tcBorders>
              <w:left w:val="single" w:color="auto" w:sz="4" w:space="0"/>
              <w:bottom w:val="single" w:color="auto" w:sz="4" w:space="0"/>
              <w:right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997" w:type="dxa"/>
            <w:gridSpan w:val="2"/>
            <w:tcBorders>
              <w:left w:val="single" w:color="auto" w:sz="4" w:space="0"/>
              <w:bottom w:val="single" w:color="auto" w:sz="4" w:space="0"/>
            </w:tcBorders>
            <w:vAlign w:val="center"/>
          </w:tcPr>
          <w:p>
            <w:pPr>
              <w:widowControl/>
              <w:spacing w:line="360" w:lineRule="auto"/>
              <w:ind w:firstLine="470" w:firstLineChars="196"/>
              <w:jc w:val="left"/>
              <w:outlineLvl w:val="1"/>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334" w:type="dxa"/>
            <w:tcBorders>
              <w:top w:val="single" w:color="auto" w:sz="4" w:space="0"/>
              <w:bottom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440" w:type="dxa"/>
            <w:tcBorders>
              <w:top w:val="single" w:color="auto" w:sz="4" w:space="0"/>
              <w:bottom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320" w:type="dxa"/>
            <w:tcBorders>
              <w:top w:val="single" w:color="auto" w:sz="4" w:space="0"/>
              <w:bottom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161" w:type="dxa"/>
            <w:tcBorders>
              <w:top w:val="single" w:color="auto" w:sz="4" w:space="0"/>
              <w:bottom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260" w:type="dxa"/>
            <w:tcBorders>
              <w:top w:val="single" w:color="auto" w:sz="4" w:space="0"/>
              <w:bottom w:val="single" w:color="auto" w:sz="4" w:space="0"/>
              <w:right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997" w:type="dxa"/>
            <w:gridSpan w:val="2"/>
            <w:tcBorders>
              <w:top w:val="single" w:color="auto" w:sz="4" w:space="0"/>
              <w:left w:val="single" w:color="auto" w:sz="4" w:space="0"/>
              <w:bottom w:val="single" w:color="auto" w:sz="4" w:space="0"/>
            </w:tcBorders>
            <w:vAlign w:val="center"/>
          </w:tcPr>
          <w:p>
            <w:pPr>
              <w:widowControl/>
              <w:spacing w:line="360" w:lineRule="auto"/>
              <w:ind w:firstLine="470" w:firstLineChars="196"/>
              <w:jc w:val="left"/>
              <w:outlineLvl w:val="1"/>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334" w:type="dxa"/>
            <w:tcBorders>
              <w:top w:val="single" w:color="auto" w:sz="4" w:space="0"/>
              <w:bottom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440" w:type="dxa"/>
            <w:tcBorders>
              <w:top w:val="single" w:color="auto" w:sz="4" w:space="0"/>
              <w:bottom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320" w:type="dxa"/>
            <w:tcBorders>
              <w:top w:val="single" w:color="auto" w:sz="4" w:space="0"/>
              <w:bottom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161" w:type="dxa"/>
            <w:tcBorders>
              <w:top w:val="single" w:color="auto" w:sz="4" w:space="0"/>
              <w:bottom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260" w:type="dxa"/>
            <w:tcBorders>
              <w:top w:val="single" w:color="auto" w:sz="4" w:space="0"/>
              <w:bottom w:val="single" w:color="auto" w:sz="4" w:space="0"/>
              <w:right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997" w:type="dxa"/>
            <w:gridSpan w:val="2"/>
            <w:tcBorders>
              <w:top w:val="single" w:color="auto" w:sz="4" w:space="0"/>
              <w:left w:val="single" w:color="auto" w:sz="4" w:space="0"/>
              <w:bottom w:val="single" w:color="auto" w:sz="4" w:space="0"/>
            </w:tcBorders>
            <w:vAlign w:val="center"/>
          </w:tcPr>
          <w:p>
            <w:pPr>
              <w:widowControl/>
              <w:spacing w:line="360" w:lineRule="auto"/>
              <w:ind w:firstLine="470" w:firstLineChars="196"/>
              <w:jc w:val="left"/>
              <w:outlineLvl w:val="1"/>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1334" w:type="dxa"/>
            <w:tcBorders>
              <w:top w:val="single" w:color="auto" w:sz="4" w:space="0"/>
              <w:bottom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440" w:type="dxa"/>
            <w:tcBorders>
              <w:top w:val="single" w:color="auto" w:sz="4" w:space="0"/>
              <w:bottom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320" w:type="dxa"/>
            <w:tcBorders>
              <w:top w:val="single" w:color="auto" w:sz="4" w:space="0"/>
              <w:bottom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161" w:type="dxa"/>
            <w:tcBorders>
              <w:top w:val="single" w:color="auto" w:sz="4" w:space="0"/>
              <w:bottom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260" w:type="dxa"/>
            <w:tcBorders>
              <w:top w:val="single" w:color="auto" w:sz="4" w:space="0"/>
              <w:bottom w:val="single" w:color="auto" w:sz="4" w:space="0"/>
              <w:right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997" w:type="dxa"/>
            <w:gridSpan w:val="2"/>
            <w:tcBorders>
              <w:top w:val="single" w:color="auto" w:sz="4" w:space="0"/>
              <w:left w:val="single" w:color="auto" w:sz="4" w:space="0"/>
              <w:bottom w:val="single" w:color="auto" w:sz="4" w:space="0"/>
            </w:tcBorders>
            <w:vAlign w:val="center"/>
          </w:tcPr>
          <w:p>
            <w:pPr>
              <w:widowControl/>
              <w:spacing w:line="360" w:lineRule="auto"/>
              <w:ind w:firstLine="470" w:firstLineChars="196"/>
              <w:jc w:val="left"/>
              <w:outlineLvl w:val="1"/>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334" w:type="dxa"/>
            <w:tcBorders>
              <w:top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440" w:type="dxa"/>
            <w:tcBorders>
              <w:top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320" w:type="dxa"/>
            <w:tcBorders>
              <w:top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161" w:type="dxa"/>
            <w:tcBorders>
              <w:top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260" w:type="dxa"/>
            <w:tcBorders>
              <w:top w:val="single" w:color="auto" w:sz="4" w:space="0"/>
              <w:right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1365" w:type="dxa"/>
            <w:tcBorders>
              <w:top w:val="single" w:color="auto" w:sz="4" w:space="0"/>
              <w:left w:val="single" w:color="auto" w:sz="4" w:space="0"/>
              <w:right w:val="single" w:color="auto" w:sz="4" w:space="0"/>
            </w:tcBorders>
            <w:vAlign w:val="center"/>
          </w:tcPr>
          <w:p>
            <w:pPr>
              <w:widowControl/>
              <w:spacing w:line="360" w:lineRule="auto"/>
              <w:ind w:firstLine="470" w:firstLineChars="196"/>
              <w:jc w:val="left"/>
              <w:outlineLvl w:val="1"/>
              <w:rPr>
                <w:rFonts w:ascii="宋体" w:hAnsi="宋体" w:cs="宋体"/>
                <w:sz w:val="24"/>
              </w:rPr>
            </w:pPr>
          </w:p>
        </w:tc>
        <w:tc>
          <w:tcPr>
            <w:tcW w:w="997" w:type="dxa"/>
            <w:gridSpan w:val="2"/>
            <w:tcBorders>
              <w:top w:val="single" w:color="auto" w:sz="4" w:space="0"/>
              <w:left w:val="single" w:color="auto" w:sz="4" w:space="0"/>
            </w:tcBorders>
            <w:vAlign w:val="center"/>
          </w:tcPr>
          <w:p>
            <w:pPr>
              <w:widowControl/>
              <w:spacing w:line="360" w:lineRule="auto"/>
              <w:ind w:firstLine="470" w:firstLineChars="196"/>
              <w:jc w:val="left"/>
              <w:outlineLvl w:val="1"/>
              <w:rPr>
                <w:rFonts w:ascii="宋体" w:hAnsi="宋体" w:cs="宋体"/>
                <w:sz w:val="24"/>
              </w:rPr>
            </w:pPr>
          </w:p>
        </w:tc>
      </w:tr>
    </w:tbl>
    <w:p>
      <w:pPr>
        <w:spacing w:line="360" w:lineRule="auto"/>
        <w:rPr>
          <w:rFonts w:ascii="宋体" w:hAnsi="宋体" w:cs="宋体"/>
        </w:rPr>
      </w:pPr>
    </w:p>
    <w:p>
      <w:pPr>
        <w:spacing w:line="360" w:lineRule="auto"/>
        <w:ind w:firstLine="480" w:firstLineChars="200"/>
        <w:rPr>
          <w:rFonts w:ascii="宋体" w:hAnsi="宋体" w:cs="宋体"/>
          <w:sz w:val="24"/>
        </w:rPr>
      </w:pPr>
      <w:r>
        <w:rPr>
          <w:rFonts w:hint="eastAsia" w:ascii="宋体" w:hAnsi="宋体" w:cs="宋体"/>
          <w:sz w:val="24"/>
        </w:rPr>
        <w:t>注：供应商（仅限于供应商自己实施的）以上业绩需提供有关书面证明材料。需提供合同复印件，业绩时间以项目合同签订时间为准。</w:t>
      </w:r>
    </w:p>
    <w:p>
      <w:pPr>
        <w:spacing w:line="360" w:lineRule="auto"/>
        <w:rPr>
          <w:rFonts w:ascii="宋体" w:hAnsi="宋体" w:cs="宋体"/>
        </w:rPr>
      </w:pPr>
    </w:p>
    <w:p>
      <w:pPr>
        <w:spacing w:line="360" w:lineRule="auto"/>
        <w:rPr>
          <w:rFonts w:ascii="宋体" w:hAnsi="宋体" w:cs="宋体"/>
        </w:rPr>
      </w:pPr>
    </w:p>
    <w:p>
      <w:pPr>
        <w:spacing w:line="360" w:lineRule="auto"/>
        <w:ind w:firstLine="4096" w:firstLineChars="1600"/>
        <w:rPr>
          <w:rFonts w:ascii="宋体" w:hAnsi="宋体"/>
          <w:spacing w:val="8"/>
          <w:sz w:val="24"/>
        </w:rPr>
      </w:pPr>
      <w:r>
        <w:rPr>
          <w:rFonts w:hint="eastAsia" w:ascii="宋体" w:hAnsi="宋体"/>
          <w:spacing w:val="8"/>
          <w:sz w:val="24"/>
        </w:rPr>
        <w:t xml:space="preserve">供应商名称：XXXX（盖单位公章） </w:t>
      </w:r>
    </w:p>
    <w:p>
      <w:pPr>
        <w:spacing w:line="360" w:lineRule="auto"/>
        <w:jc w:val="right"/>
        <w:rPr>
          <w:rFonts w:ascii="宋体" w:hAnsi="宋体"/>
          <w:spacing w:val="8"/>
          <w:sz w:val="24"/>
        </w:rPr>
      </w:pPr>
      <w:r>
        <w:rPr>
          <w:rFonts w:hint="eastAsia" w:ascii="宋体" w:hAnsi="宋体"/>
          <w:spacing w:val="8"/>
          <w:sz w:val="24"/>
        </w:rPr>
        <w:t xml:space="preserve">法定代表人/单位负责人或授权代表（签字）：XXXX </w:t>
      </w:r>
    </w:p>
    <w:p>
      <w:pPr>
        <w:spacing w:line="360" w:lineRule="auto"/>
        <w:ind w:firstLine="4096" w:firstLineChars="1600"/>
        <w:rPr>
          <w:rFonts w:ascii="宋体" w:hAnsi="宋体"/>
          <w:spacing w:val="8"/>
          <w:sz w:val="24"/>
        </w:rPr>
      </w:pPr>
      <w:r>
        <w:rPr>
          <w:rFonts w:hint="eastAsia" w:ascii="宋体" w:hAnsi="宋体"/>
          <w:spacing w:val="8"/>
          <w:sz w:val="24"/>
        </w:rPr>
        <w:t>日期: XXXX</w:t>
      </w:r>
    </w:p>
    <w:p>
      <w:pPr>
        <w:pStyle w:val="12"/>
      </w:pPr>
      <w:r>
        <w:br w:type="page"/>
      </w:r>
    </w:p>
    <w:p>
      <w:pPr>
        <w:spacing w:line="360" w:lineRule="auto"/>
        <w:jc w:val="center"/>
        <w:outlineLvl w:val="0"/>
        <w:rPr>
          <w:rFonts w:ascii="宋体" w:hAnsi="宋体" w:cs="宋体"/>
          <w:b/>
          <w:bCs/>
          <w:kern w:val="44"/>
          <w:sz w:val="32"/>
          <w:szCs w:val="32"/>
        </w:rPr>
      </w:pPr>
      <w:bookmarkStart w:id="284" w:name="_Toc39877819"/>
      <w:r>
        <w:rPr>
          <w:rFonts w:hint="eastAsia" w:ascii="宋体" w:hAnsi="宋体" w:cs="宋体"/>
          <w:b/>
          <w:bCs/>
          <w:kern w:val="44"/>
          <w:sz w:val="32"/>
          <w:szCs w:val="32"/>
        </w:rPr>
        <w:t>八、项目管理机构配备情况</w:t>
      </w:r>
      <w:bookmarkEnd w:id="284"/>
    </w:p>
    <w:p>
      <w:pPr>
        <w:spacing w:line="360" w:lineRule="auto"/>
        <w:rPr>
          <w:rFonts w:ascii="宋体" w:hAnsi="宋体" w:cs="宋体"/>
          <w:sz w:val="24"/>
        </w:rPr>
      </w:pPr>
      <w:r>
        <w:rPr>
          <w:rFonts w:hint="eastAsia" w:ascii="宋体" w:hAnsi="宋体" w:cs="宋体"/>
          <w:sz w:val="24"/>
        </w:rPr>
        <w:t>项目名称：</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764"/>
        <w:gridCol w:w="1050"/>
        <w:gridCol w:w="1009"/>
        <w:gridCol w:w="1036"/>
        <w:gridCol w:w="1118"/>
        <w:gridCol w:w="927"/>
        <w:gridCol w:w="941"/>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restart"/>
            <w:vAlign w:val="center"/>
          </w:tcPr>
          <w:p>
            <w:pPr>
              <w:spacing w:line="360" w:lineRule="auto"/>
              <w:jc w:val="center"/>
              <w:rPr>
                <w:rFonts w:ascii="宋体" w:hAnsi="宋体" w:cs="宋体"/>
                <w:szCs w:val="21"/>
              </w:rPr>
            </w:pPr>
            <w:r>
              <w:rPr>
                <w:rFonts w:hint="eastAsia" w:ascii="宋体" w:hAnsi="宋体" w:cs="宋体"/>
                <w:szCs w:val="21"/>
              </w:rPr>
              <w:t>类别</w:t>
            </w:r>
          </w:p>
        </w:tc>
        <w:tc>
          <w:tcPr>
            <w:tcW w:w="764" w:type="dxa"/>
            <w:vMerge w:val="restart"/>
            <w:vAlign w:val="center"/>
          </w:tcPr>
          <w:p>
            <w:pPr>
              <w:spacing w:line="360" w:lineRule="auto"/>
              <w:jc w:val="center"/>
              <w:rPr>
                <w:rFonts w:ascii="宋体" w:hAnsi="宋体" w:cs="宋体"/>
                <w:szCs w:val="21"/>
              </w:rPr>
            </w:pPr>
            <w:r>
              <w:rPr>
                <w:rFonts w:hint="eastAsia" w:ascii="宋体" w:hAnsi="宋体" w:cs="宋体"/>
                <w:szCs w:val="21"/>
              </w:rPr>
              <w:t>职务</w:t>
            </w:r>
          </w:p>
        </w:tc>
        <w:tc>
          <w:tcPr>
            <w:tcW w:w="1050" w:type="dxa"/>
            <w:vMerge w:val="restart"/>
            <w:vAlign w:val="center"/>
          </w:tcPr>
          <w:p>
            <w:pPr>
              <w:spacing w:line="360" w:lineRule="auto"/>
              <w:jc w:val="center"/>
              <w:rPr>
                <w:rFonts w:ascii="宋体" w:hAnsi="宋体" w:cs="宋体"/>
                <w:szCs w:val="21"/>
              </w:rPr>
            </w:pPr>
            <w:r>
              <w:rPr>
                <w:rFonts w:hint="eastAsia" w:ascii="宋体" w:hAnsi="宋体" w:cs="宋体"/>
                <w:szCs w:val="21"/>
              </w:rPr>
              <w:t>姓名</w:t>
            </w:r>
          </w:p>
        </w:tc>
        <w:tc>
          <w:tcPr>
            <w:tcW w:w="1009" w:type="dxa"/>
            <w:vMerge w:val="restart"/>
            <w:vAlign w:val="center"/>
          </w:tcPr>
          <w:p>
            <w:pPr>
              <w:spacing w:line="360" w:lineRule="auto"/>
              <w:jc w:val="center"/>
              <w:rPr>
                <w:rFonts w:ascii="宋体" w:hAnsi="宋体" w:cs="宋体"/>
                <w:szCs w:val="21"/>
              </w:rPr>
            </w:pPr>
            <w:r>
              <w:rPr>
                <w:rFonts w:hint="eastAsia" w:ascii="宋体" w:hAnsi="宋体" w:cs="宋体"/>
                <w:szCs w:val="21"/>
              </w:rPr>
              <w:t>职称</w:t>
            </w:r>
          </w:p>
        </w:tc>
        <w:tc>
          <w:tcPr>
            <w:tcW w:w="1036" w:type="dxa"/>
            <w:vMerge w:val="restart"/>
            <w:vAlign w:val="center"/>
          </w:tcPr>
          <w:p>
            <w:pPr>
              <w:spacing w:line="360" w:lineRule="auto"/>
              <w:jc w:val="center"/>
              <w:rPr>
                <w:rFonts w:ascii="宋体" w:hAnsi="宋体" w:cs="宋体"/>
                <w:szCs w:val="21"/>
              </w:rPr>
            </w:pPr>
            <w:r>
              <w:rPr>
                <w:rFonts w:hint="eastAsia" w:ascii="宋体" w:hAnsi="宋体" w:cs="宋体"/>
                <w:szCs w:val="21"/>
              </w:rPr>
              <w:t>常住地</w:t>
            </w:r>
          </w:p>
        </w:tc>
        <w:tc>
          <w:tcPr>
            <w:tcW w:w="3927" w:type="dxa"/>
            <w:gridSpan w:val="4"/>
            <w:vAlign w:val="center"/>
          </w:tcPr>
          <w:p>
            <w:pPr>
              <w:spacing w:line="360" w:lineRule="auto"/>
              <w:jc w:val="center"/>
              <w:rPr>
                <w:rFonts w:ascii="宋体" w:hAnsi="宋体" w:cs="宋体"/>
                <w:szCs w:val="21"/>
              </w:rPr>
            </w:pPr>
            <w:r>
              <w:rPr>
                <w:rFonts w:hint="eastAsia" w:ascii="宋体" w:hAnsi="宋体" w:cs="宋体"/>
                <w:szCs w:val="21"/>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continue"/>
            <w:vAlign w:val="center"/>
          </w:tcPr>
          <w:p>
            <w:pPr>
              <w:spacing w:line="360" w:lineRule="auto"/>
              <w:jc w:val="center"/>
              <w:rPr>
                <w:rFonts w:ascii="宋体" w:hAnsi="宋体" w:cs="宋体"/>
                <w:szCs w:val="21"/>
              </w:rPr>
            </w:pPr>
          </w:p>
        </w:tc>
        <w:tc>
          <w:tcPr>
            <w:tcW w:w="764" w:type="dxa"/>
            <w:vMerge w:val="continue"/>
            <w:vAlign w:val="center"/>
          </w:tcPr>
          <w:p>
            <w:pPr>
              <w:spacing w:line="360" w:lineRule="auto"/>
              <w:jc w:val="center"/>
              <w:rPr>
                <w:rFonts w:ascii="宋体" w:hAnsi="宋体" w:cs="宋体"/>
                <w:szCs w:val="21"/>
              </w:rPr>
            </w:pPr>
          </w:p>
        </w:tc>
        <w:tc>
          <w:tcPr>
            <w:tcW w:w="1050" w:type="dxa"/>
            <w:vMerge w:val="continue"/>
            <w:vAlign w:val="center"/>
          </w:tcPr>
          <w:p>
            <w:pPr>
              <w:spacing w:line="360" w:lineRule="auto"/>
              <w:jc w:val="center"/>
              <w:rPr>
                <w:rFonts w:ascii="宋体" w:hAnsi="宋体" w:cs="宋体"/>
                <w:szCs w:val="21"/>
              </w:rPr>
            </w:pPr>
          </w:p>
        </w:tc>
        <w:tc>
          <w:tcPr>
            <w:tcW w:w="1009" w:type="dxa"/>
            <w:vMerge w:val="continue"/>
            <w:vAlign w:val="center"/>
          </w:tcPr>
          <w:p>
            <w:pPr>
              <w:spacing w:line="360" w:lineRule="auto"/>
              <w:jc w:val="center"/>
              <w:rPr>
                <w:rFonts w:ascii="宋体" w:hAnsi="宋体" w:cs="宋体"/>
                <w:szCs w:val="21"/>
              </w:rPr>
            </w:pPr>
          </w:p>
        </w:tc>
        <w:tc>
          <w:tcPr>
            <w:tcW w:w="1036" w:type="dxa"/>
            <w:vMerge w:val="continue"/>
            <w:vAlign w:val="center"/>
          </w:tcPr>
          <w:p>
            <w:pPr>
              <w:spacing w:line="360" w:lineRule="auto"/>
              <w:jc w:val="center"/>
              <w:rPr>
                <w:rFonts w:ascii="宋体" w:hAnsi="宋体" w:cs="宋体"/>
                <w:szCs w:val="21"/>
              </w:rPr>
            </w:pPr>
          </w:p>
        </w:tc>
        <w:tc>
          <w:tcPr>
            <w:tcW w:w="1118" w:type="dxa"/>
            <w:vAlign w:val="center"/>
          </w:tcPr>
          <w:p>
            <w:pPr>
              <w:spacing w:line="360" w:lineRule="auto"/>
              <w:jc w:val="center"/>
              <w:rPr>
                <w:rFonts w:ascii="宋体" w:hAnsi="宋体" w:cs="宋体"/>
                <w:szCs w:val="21"/>
              </w:rPr>
            </w:pPr>
            <w:r>
              <w:rPr>
                <w:rFonts w:hint="eastAsia" w:ascii="宋体" w:hAnsi="宋体" w:cs="宋体"/>
                <w:szCs w:val="21"/>
              </w:rPr>
              <w:t>证书</w:t>
            </w:r>
          </w:p>
          <w:p>
            <w:pPr>
              <w:spacing w:line="360" w:lineRule="auto"/>
              <w:jc w:val="center"/>
              <w:rPr>
                <w:rFonts w:ascii="宋体" w:hAnsi="宋体" w:cs="宋体"/>
                <w:szCs w:val="21"/>
              </w:rPr>
            </w:pPr>
            <w:r>
              <w:rPr>
                <w:rFonts w:hint="eastAsia" w:ascii="宋体" w:hAnsi="宋体" w:cs="宋体"/>
                <w:szCs w:val="21"/>
              </w:rPr>
              <w:t>名称</w:t>
            </w:r>
          </w:p>
        </w:tc>
        <w:tc>
          <w:tcPr>
            <w:tcW w:w="927" w:type="dxa"/>
            <w:vAlign w:val="center"/>
          </w:tcPr>
          <w:p>
            <w:pPr>
              <w:spacing w:line="360" w:lineRule="auto"/>
              <w:jc w:val="center"/>
              <w:rPr>
                <w:rFonts w:ascii="宋体" w:hAnsi="宋体" w:cs="宋体"/>
                <w:szCs w:val="21"/>
              </w:rPr>
            </w:pPr>
            <w:r>
              <w:rPr>
                <w:rFonts w:hint="eastAsia" w:ascii="宋体" w:hAnsi="宋体" w:cs="宋体"/>
                <w:szCs w:val="21"/>
              </w:rPr>
              <w:t>级别</w:t>
            </w:r>
          </w:p>
        </w:tc>
        <w:tc>
          <w:tcPr>
            <w:tcW w:w="941" w:type="dxa"/>
            <w:vAlign w:val="center"/>
          </w:tcPr>
          <w:p>
            <w:pPr>
              <w:spacing w:line="360" w:lineRule="auto"/>
              <w:jc w:val="center"/>
              <w:rPr>
                <w:rFonts w:ascii="宋体" w:hAnsi="宋体" w:cs="宋体"/>
                <w:szCs w:val="21"/>
              </w:rPr>
            </w:pPr>
            <w:r>
              <w:rPr>
                <w:rFonts w:hint="eastAsia" w:ascii="宋体" w:hAnsi="宋体" w:cs="宋体"/>
                <w:szCs w:val="21"/>
              </w:rPr>
              <w:t>证号</w:t>
            </w:r>
          </w:p>
        </w:tc>
        <w:tc>
          <w:tcPr>
            <w:tcW w:w="941" w:type="dxa"/>
            <w:vAlign w:val="center"/>
          </w:tcPr>
          <w:p>
            <w:pPr>
              <w:spacing w:line="360" w:lineRule="auto"/>
              <w:jc w:val="center"/>
              <w:rPr>
                <w:rFonts w:ascii="宋体" w:hAnsi="宋体" w:cs="宋体"/>
                <w:szCs w:val="21"/>
              </w:rPr>
            </w:pPr>
            <w:r>
              <w:rPr>
                <w:rFonts w:hint="eastAsia" w:ascii="宋体" w:hAnsi="宋体" w:cs="宋体"/>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05" w:type="dxa"/>
            <w:vMerge w:val="restart"/>
            <w:vAlign w:val="center"/>
          </w:tcPr>
          <w:p>
            <w:pPr>
              <w:spacing w:line="360" w:lineRule="auto"/>
              <w:jc w:val="center"/>
              <w:rPr>
                <w:rFonts w:ascii="宋体" w:hAnsi="宋体" w:cs="宋体"/>
                <w:szCs w:val="21"/>
              </w:rPr>
            </w:pPr>
            <w:r>
              <w:rPr>
                <w:rFonts w:hint="eastAsia" w:ascii="宋体" w:hAnsi="宋体" w:cs="宋体"/>
                <w:szCs w:val="21"/>
              </w:rPr>
              <w:t>主要负责人</w:t>
            </w:r>
          </w:p>
        </w:tc>
        <w:tc>
          <w:tcPr>
            <w:tcW w:w="764" w:type="dxa"/>
          </w:tcPr>
          <w:p>
            <w:pPr>
              <w:spacing w:line="360" w:lineRule="auto"/>
              <w:rPr>
                <w:rFonts w:ascii="宋体" w:hAnsi="宋体" w:cs="宋体"/>
                <w:szCs w:val="21"/>
              </w:rPr>
            </w:pPr>
          </w:p>
        </w:tc>
        <w:tc>
          <w:tcPr>
            <w:tcW w:w="1050" w:type="dxa"/>
          </w:tcPr>
          <w:p>
            <w:pPr>
              <w:spacing w:line="360" w:lineRule="auto"/>
              <w:rPr>
                <w:rFonts w:ascii="宋体" w:hAnsi="宋体" w:cs="宋体"/>
                <w:szCs w:val="21"/>
              </w:rPr>
            </w:pPr>
          </w:p>
        </w:tc>
        <w:tc>
          <w:tcPr>
            <w:tcW w:w="1009" w:type="dxa"/>
          </w:tcPr>
          <w:p>
            <w:pPr>
              <w:spacing w:line="360" w:lineRule="auto"/>
              <w:rPr>
                <w:rFonts w:ascii="宋体" w:hAnsi="宋体" w:cs="宋体"/>
                <w:szCs w:val="21"/>
              </w:rPr>
            </w:pPr>
          </w:p>
        </w:tc>
        <w:tc>
          <w:tcPr>
            <w:tcW w:w="1036" w:type="dxa"/>
          </w:tcPr>
          <w:p>
            <w:pPr>
              <w:spacing w:line="360" w:lineRule="auto"/>
              <w:rPr>
                <w:rFonts w:ascii="宋体" w:hAnsi="宋体" w:cs="宋体"/>
                <w:szCs w:val="21"/>
              </w:rPr>
            </w:pPr>
          </w:p>
        </w:tc>
        <w:tc>
          <w:tcPr>
            <w:tcW w:w="1118" w:type="dxa"/>
          </w:tcPr>
          <w:p>
            <w:pPr>
              <w:spacing w:line="360" w:lineRule="auto"/>
              <w:rPr>
                <w:rFonts w:ascii="宋体" w:hAnsi="宋体" w:cs="宋体"/>
                <w:szCs w:val="21"/>
              </w:rPr>
            </w:pPr>
          </w:p>
        </w:tc>
        <w:tc>
          <w:tcPr>
            <w:tcW w:w="927" w:type="dxa"/>
          </w:tcPr>
          <w:p>
            <w:pPr>
              <w:spacing w:line="360" w:lineRule="auto"/>
              <w:rPr>
                <w:rFonts w:ascii="宋体" w:hAnsi="宋体" w:cs="宋体"/>
                <w:szCs w:val="21"/>
              </w:rPr>
            </w:pPr>
          </w:p>
        </w:tc>
        <w:tc>
          <w:tcPr>
            <w:tcW w:w="941" w:type="dxa"/>
          </w:tcPr>
          <w:p>
            <w:pPr>
              <w:spacing w:line="360" w:lineRule="auto"/>
              <w:rPr>
                <w:rFonts w:ascii="宋体" w:hAnsi="宋体" w:cs="宋体"/>
                <w:szCs w:val="21"/>
              </w:rPr>
            </w:pPr>
          </w:p>
        </w:tc>
        <w:tc>
          <w:tcPr>
            <w:tcW w:w="941"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05" w:type="dxa"/>
            <w:vMerge w:val="continue"/>
            <w:vAlign w:val="center"/>
          </w:tcPr>
          <w:p>
            <w:pPr>
              <w:spacing w:line="360" w:lineRule="auto"/>
              <w:jc w:val="center"/>
              <w:rPr>
                <w:rFonts w:ascii="宋体" w:hAnsi="宋体" w:cs="宋体"/>
                <w:szCs w:val="21"/>
              </w:rPr>
            </w:pPr>
          </w:p>
        </w:tc>
        <w:tc>
          <w:tcPr>
            <w:tcW w:w="764" w:type="dxa"/>
          </w:tcPr>
          <w:p>
            <w:pPr>
              <w:spacing w:line="360" w:lineRule="auto"/>
              <w:rPr>
                <w:rFonts w:ascii="宋体" w:hAnsi="宋体" w:cs="宋体"/>
                <w:szCs w:val="21"/>
              </w:rPr>
            </w:pPr>
          </w:p>
        </w:tc>
        <w:tc>
          <w:tcPr>
            <w:tcW w:w="1050" w:type="dxa"/>
          </w:tcPr>
          <w:p>
            <w:pPr>
              <w:spacing w:line="360" w:lineRule="auto"/>
              <w:rPr>
                <w:rFonts w:ascii="宋体" w:hAnsi="宋体" w:cs="宋体"/>
                <w:szCs w:val="21"/>
              </w:rPr>
            </w:pPr>
          </w:p>
        </w:tc>
        <w:tc>
          <w:tcPr>
            <w:tcW w:w="1009" w:type="dxa"/>
          </w:tcPr>
          <w:p>
            <w:pPr>
              <w:spacing w:line="360" w:lineRule="auto"/>
              <w:rPr>
                <w:rFonts w:ascii="宋体" w:hAnsi="宋体" w:cs="宋体"/>
                <w:szCs w:val="21"/>
              </w:rPr>
            </w:pPr>
          </w:p>
        </w:tc>
        <w:tc>
          <w:tcPr>
            <w:tcW w:w="1036" w:type="dxa"/>
          </w:tcPr>
          <w:p>
            <w:pPr>
              <w:spacing w:line="360" w:lineRule="auto"/>
              <w:rPr>
                <w:rFonts w:ascii="宋体" w:hAnsi="宋体" w:cs="宋体"/>
                <w:szCs w:val="21"/>
              </w:rPr>
            </w:pPr>
          </w:p>
        </w:tc>
        <w:tc>
          <w:tcPr>
            <w:tcW w:w="1118" w:type="dxa"/>
          </w:tcPr>
          <w:p>
            <w:pPr>
              <w:spacing w:line="360" w:lineRule="auto"/>
              <w:rPr>
                <w:rFonts w:ascii="宋体" w:hAnsi="宋体" w:cs="宋体"/>
                <w:szCs w:val="21"/>
              </w:rPr>
            </w:pPr>
          </w:p>
        </w:tc>
        <w:tc>
          <w:tcPr>
            <w:tcW w:w="927" w:type="dxa"/>
          </w:tcPr>
          <w:p>
            <w:pPr>
              <w:spacing w:line="360" w:lineRule="auto"/>
              <w:rPr>
                <w:rFonts w:ascii="宋体" w:hAnsi="宋体" w:cs="宋体"/>
                <w:szCs w:val="21"/>
              </w:rPr>
            </w:pPr>
          </w:p>
        </w:tc>
        <w:tc>
          <w:tcPr>
            <w:tcW w:w="941" w:type="dxa"/>
          </w:tcPr>
          <w:p>
            <w:pPr>
              <w:spacing w:line="360" w:lineRule="auto"/>
              <w:rPr>
                <w:rFonts w:ascii="宋体" w:hAnsi="宋体" w:cs="宋体"/>
                <w:szCs w:val="21"/>
              </w:rPr>
            </w:pPr>
          </w:p>
        </w:tc>
        <w:tc>
          <w:tcPr>
            <w:tcW w:w="941"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05" w:type="dxa"/>
            <w:vMerge w:val="restart"/>
            <w:vAlign w:val="center"/>
          </w:tcPr>
          <w:p>
            <w:pPr>
              <w:spacing w:line="360" w:lineRule="auto"/>
              <w:jc w:val="center"/>
              <w:rPr>
                <w:rFonts w:ascii="宋体" w:hAnsi="宋体" w:cs="宋体"/>
                <w:szCs w:val="21"/>
              </w:rPr>
            </w:pPr>
            <w:r>
              <w:rPr>
                <w:rFonts w:hint="eastAsia" w:ascii="宋体" w:hAnsi="宋体" w:cs="宋体"/>
                <w:szCs w:val="21"/>
              </w:rPr>
              <w:t>技术负责人</w:t>
            </w:r>
          </w:p>
        </w:tc>
        <w:tc>
          <w:tcPr>
            <w:tcW w:w="764" w:type="dxa"/>
          </w:tcPr>
          <w:p>
            <w:pPr>
              <w:spacing w:line="360" w:lineRule="auto"/>
              <w:rPr>
                <w:rFonts w:ascii="宋体" w:hAnsi="宋体" w:cs="宋体"/>
                <w:szCs w:val="21"/>
              </w:rPr>
            </w:pPr>
          </w:p>
        </w:tc>
        <w:tc>
          <w:tcPr>
            <w:tcW w:w="1050" w:type="dxa"/>
          </w:tcPr>
          <w:p>
            <w:pPr>
              <w:spacing w:line="360" w:lineRule="auto"/>
              <w:rPr>
                <w:rFonts w:ascii="宋体" w:hAnsi="宋体" w:cs="宋体"/>
                <w:szCs w:val="21"/>
              </w:rPr>
            </w:pPr>
          </w:p>
        </w:tc>
        <w:tc>
          <w:tcPr>
            <w:tcW w:w="1009" w:type="dxa"/>
          </w:tcPr>
          <w:p>
            <w:pPr>
              <w:spacing w:line="360" w:lineRule="auto"/>
              <w:rPr>
                <w:rFonts w:ascii="宋体" w:hAnsi="宋体" w:cs="宋体"/>
                <w:szCs w:val="21"/>
              </w:rPr>
            </w:pPr>
          </w:p>
        </w:tc>
        <w:tc>
          <w:tcPr>
            <w:tcW w:w="1036" w:type="dxa"/>
          </w:tcPr>
          <w:p>
            <w:pPr>
              <w:spacing w:line="360" w:lineRule="auto"/>
              <w:rPr>
                <w:rFonts w:ascii="宋体" w:hAnsi="宋体" w:cs="宋体"/>
                <w:szCs w:val="21"/>
              </w:rPr>
            </w:pPr>
          </w:p>
        </w:tc>
        <w:tc>
          <w:tcPr>
            <w:tcW w:w="1118" w:type="dxa"/>
          </w:tcPr>
          <w:p>
            <w:pPr>
              <w:spacing w:line="360" w:lineRule="auto"/>
              <w:rPr>
                <w:rFonts w:ascii="宋体" w:hAnsi="宋体" w:cs="宋体"/>
                <w:szCs w:val="21"/>
              </w:rPr>
            </w:pPr>
          </w:p>
        </w:tc>
        <w:tc>
          <w:tcPr>
            <w:tcW w:w="927" w:type="dxa"/>
          </w:tcPr>
          <w:p>
            <w:pPr>
              <w:spacing w:line="360" w:lineRule="auto"/>
              <w:rPr>
                <w:rFonts w:ascii="宋体" w:hAnsi="宋体" w:cs="宋体"/>
                <w:szCs w:val="21"/>
              </w:rPr>
            </w:pPr>
          </w:p>
        </w:tc>
        <w:tc>
          <w:tcPr>
            <w:tcW w:w="941" w:type="dxa"/>
          </w:tcPr>
          <w:p>
            <w:pPr>
              <w:spacing w:line="360" w:lineRule="auto"/>
              <w:rPr>
                <w:rFonts w:ascii="宋体" w:hAnsi="宋体" w:cs="宋体"/>
                <w:szCs w:val="21"/>
              </w:rPr>
            </w:pPr>
          </w:p>
        </w:tc>
        <w:tc>
          <w:tcPr>
            <w:tcW w:w="941"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05" w:type="dxa"/>
            <w:vMerge w:val="continue"/>
            <w:vAlign w:val="center"/>
          </w:tcPr>
          <w:p>
            <w:pPr>
              <w:spacing w:line="360" w:lineRule="auto"/>
              <w:jc w:val="center"/>
              <w:rPr>
                <w:rFonts w:ascii="宋体" w:hAnsi="宋体" w:cs="宋体"/>
                <w:szCs w:val="21"/>
              </w:rPr>
            </w:pPr>
          </w:p>
        </w:tc>
        <w:tc>
          <w:tcPr>
            <w:tcW w:w="764" w:type="dxa"/>
          </w:tcPr>
          <w:p>
            <w:pPr>
              <w:spacing w:line="360" w:lineRule="auto"/>
              <w:rPr>
                <w:rFonts w:ascii="宋体" w:hAnsi="宋体" w:cs="宋体"/>
                <w:szCs w:val="21"/>
              </w:rPr>
            </w:pPr>
          </w:p>
        </w:tc>
        <w:tc>
          <w:tcPr>
            <w:tcW w:w="1050" w:type="dxa"/>
          </w:tcPr>
          <w:p>
            <w:pPr>
              <w:spacing w:line="360" w:lineRule="auto"/>
              <w:rPr>
                <w:rFonts w:ascii="宋体" w:hAnsi="宋体" w:cs="宋体"/>
                <w:szCs w:val="21"/>
              </w:rPr>
            </w:pPr>
          </w:p>
        </w:tc>
        <w:tc>
          <w:tcPr>
            <w:tcW w:w="1009" w:type="dxa"/>
          </w:tcPr>
          <w:p>
            <w:pPr>
              <w:spacing w:line="360" w:lineRule="auto"/>
              <w:rPr>
                <w:rFonts w:ascii="宋体" w:hAnsi="宋体" w:cs="宋体"/>
                <w:szCs w:val="21"/>
              </w:rPr>
            </w:pPr>
          </w:p>
        </w:tc>
        <w:tc>
          <w:tcPr>
            <w:tcW w:w="1036" w:type="dxa"/>
          </w:tcPr>
          <w:p>
            <w:pPr>
              <w:spacing w:line="360" w:lineRule="auto"/>
              <w:rPr>
                <w:rFonts w:ascii="宋体" w:hAnsi="宋体" w:cs="宋体"/>
                <w:szCs w:val="21"/>
              </w:rPr>
            </w:pPr>
          </w:p>
        </w:tc>
        <w:tc>
          <w:tcPr>
            <w:tcW w:w="1118" w:type="dxa"/>
          </w:tcPr>
          <w:p>
            <w:pPr>
              <w:spacing w:line="360" w:lineRule="auto"/>
              <w:rPr>
                <w:rFonts w:ascii="宋体" w:hAnsi="宋体" w:cs="宋体"/>
                <w:szCs w:val="21"/>
              </w:rPr>
            </w:pPr>
          </w:p>
        </w:tc>
        <w:tc>
          <w:tcPr>
            <w:tcW w:w="927" w:type="dxa"/>
          </w:tcPr>
          <w:p>
            <w:pPr>
              <w:spacing w:line="360" w:lineRule="auto"/>
              <w:rPr>
                <w:rFonts w:ascii="宋体" w:hAnsi="宋体" w:cs="宋体"/>
                <w:szCs w:val="21"/>
              </w:rPr>
            </w:pPr>
          </w:p>
        </w:tc>
        <w:tc>
          <w:tcPr>
            <w:tcW w:w="941" w:type="dxa"/>
          </w:tcPr>
          <w:p>
            <w:pPr>
              <w:spacing w:line="360" w:lineRule="auto"/>
              <w:rPr>
                <w:rFonts w:ascii="宋体" w:hAnsi="宋体" w:cs="宋体"/>
                <w:szCs w:val="21"/>
              </w:rPr>
            </w:pPr>
          </w:p>
        </w:tc>
        <w:tc>
          <w:tcPr>
            <w:tcW w:w="941"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05" w:type="dxa"/>
            <w:vMerge w:val="restart"/>
            <w:vAlign w:val="center"/>
          </w:tcPr>
          <w:p>
            <w:pPr>
              <w:spacing w:line="360" w:lineRule="auto"/>
              <w:jc w:val="center"/>
              <w:rPr>
                <w:rFonts w:ascii="宋体" w:hAnsi="宋体" w:cs="宋体"/>
                <w:szCs w:val="21"/>
              </w:rPr>
            </w:pPr>
            <w:r>
              <w:rPr>
                <w:rFonts w:hint="eastAsia" w:ascii="宋体" w:hAnsi="宋体" w:cs="宋体"/>
                <w:szCs w:val="21"/>
              </w:rPr>
              <w:t>技术人员</w:t>
            </w:r>
          </w:p>
        </w:tc>
        <w:tc>
          <w:tcPr>
            <w:tcW w:w="764" w:type="dxa"/>
          </w:tcPr>
          <w:p>
            <w:pPr>
              <w:spacing w:line="360" w:lineRule="auto"/>
              <w:rPr>
                <w:rFonts w:ascii="宋体" w:hAnsi="宋体" w:cs="宋体"/>
                <w:szCs w:val="21"/>
              </w:rPr>
            </w:pPr>
          </w:p>
        </w:tc>
        <w:tc>
          <w:tcPr>
            <w:tcW w:w="1050" w:type="dxa"/>
          </w:tcPr>
          <w:p>
            <w:pPr>
              <w:spacing w:line="360" w:lineRule="auto"/>
              <w:rPr>
                <w:rFonts w:ascii="宋体" w:hAnsi="宋体" w:cs="宋体"/>
                <w:szCs w:val="21"/>
              </w:rPr>
            </w:pPr>
          </w:p>
        </w:tc>
        <w:tc>
          <w:tcPr>
            <w:tcW w:w="1009" w:type="dxa"/>
          </w:tcPr>
          <w:p>
            <w:pPr>
              <w:spacing w:line="360" w:lineRule="auto"/>
              <w:rPr>
                <w:rFonts w:ascii="宋体" w:hAnsi="宋体" w:cs="宋体"/>
                <w:szCs w:val="21"/>
              </w:rPr>
            </w:pPr>
          </w:p>
        </w:tc>
        <w:tc>
          <w:tcPr>
            <w:tcW w:w="1036" w:type="dxa"/>
          </w:tcPr>
          <w:p>
            <w:pPr>
              <w:spacing w:line="360" w:lineRule="auto"/>
              <w:rPr>
                <w:rFonts w:ascii="宋体" w:hAnsi="宋体" w:cs="宋体"/>
                <w:szCs w:val="21"/>
              </w:rPr>
            </w:pPr>
          </w:p>
        </w:tc>
        <w:tc>
          <w:tcPr>
            <w:tcW w:w="1118" w:type="dxa"/>
          </w:tcPr>
          <w:p>
            <w:pPr>
              <w:spacing w:line="360" w:lineRule="auto"/>
              <w:rPr>
                <w:rFonts w:ascii="宋体" w:hAnsi="宋体" w:cs="宋体"/>
                <w:szCs w:val="21"/>
              </w:rPr>
            </w:pPr>
          </w:p>
        </w:tc>
        <w:tc>
          <w:tcPr>
            <w:tcW w:w="927" w:type="dxa"/>
          </w:tcPr>
          <w:p>
            <w:pPr>
              <w:spacing w:line="360" w:lineRule="auto"/>
              <w:rPr>
                <w:rFonts w:ascii="宋体" w:hAnsi="宋体" w:cs="宋体"/>
                <w:szCs w:val="21"/>
              </w:rPr>
            </w:pPr>
          </w:p>
        </w:tc>
        <w:tc>
          <w:tcPr>
            <w:tcW w:w="941" w:type="dxa"/>
          </w:tcPr>
          <w:p>
            <w:pPr>
              <w:spacing w:line="360" w:lineRule="auto"/>
              <w:rPr>
                <w:rFonts w:ascii="宋体" w:hAnsi="宋体" w:cs="宋体"/>
                <w:szCs w:val="21"/>
              </w:rPr>
            </w:pPr>
          </w:p>
        </w:tc>
        <w:tc>
          <w:tcPr>
            <w:tcW w:w="941"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05" w:type="dxa"/>
            <w:vMerge w:val="continue"/>
            <w:vAlign w:val="center"/>
          </w:tcPr>
          <w:p>
            <w:pPr>
              <w:spacing w:line="360" w:lineRule="auto"/>
              <w:jc w:val="center"/>
              <w:rPr>
                <w:rFonts w:ascii="宋体" w:hAnsi="宋体" w:cs="宋体"/>
                <w:szCs w:val="21"/>
              </w:rPr>
            </w:pPr>
          </w:p>
        </w:tc>
        <w:tc>
          <w:tcPr>
            <w:tcW w:w="764" w:type="dxa"/>
          </w:tcPr>
          <w:p>
            <w:pPr>
              <w:spacing w:line="360" w:lineRule="auto"/>
              <w:rPr>
                <w:rFonts w:ascii="宋体" w:hAnsi="宋体" w:cs="宋体"/>
                <w:szCs w:val="21"/>
              </w:rPr>
            </w:pPr>
          </w:p>
        </w:tc>
        <w:tc>
          <w:tcPr>
            <w:tcW w:w="1050" w:type="dxa"/>
          </w:tcPr>
          <w:p>
            <w:pPr>
              <w:spacing w:line="360" w:lineRule="auto"/>
              <w:rPr>
                <w:rFonts w:ascii="宋体" w:hAnsi="宋体" w:cs="宋体"/>
                <w:szCs w:val="21"/>
              </w:rPr>
            </w:pPr>
          </w:p>
        </w:tc>
        <w:tc>
          <w:tcPr>
            <w:tcW w:w="1009" w:type="dxa"/>
          </w:tcPr>
          <w:p>
            <w:pPr>
              <w:spacing w:line="360" w:lineRule="auto"/>
              <w:rPr>
                <w:rFonts w:ascii="宋体" w:hAnsi="宋体" w:cs="宋体"/>
                <w:szCs w:val="21"/>
              </w:rPr>
            </w:pPr>
          </w:p>
        </w:tc>
        <w:tc>
          <w:tcPr>
            <w:tcW w:w="1036" w:type="dxa"/>
          </w:tcPr>
          <w:p>
            <w:pPr>
              <w:spacing w:line="360" w:lineRule="auto"/>
              <w:rPr>
                <w:rFonts w:ascii="宋体" w:hAnsi="宋体" w:cs="宋体"/>
                <w:szCs w:val="21"/>
              </w:rPr>
            </w:pPr>
          </w:p>
        </w:tc>
        <w:tc>
          <w:tcPr>
            <w:tcW w:w="1118" w:type="dxa"/>
          </w:tcPr>
          <w:p>
            <w:pPr>
              <w:spacing w:line="360" w:lineRule="auto"/>
              <w:rPr>
                <w:rFonts w:ascii="宋体" w:hAnsi="宋体" w:cs="宋体"/>
                <w:szCs w:val="21"/>
              </w:rPr>
            </w:pPr>
          </w:p>
        </w:tc>
        <w:tc>
          <w:tcPr>
            <w:tcW w:w="927" w:type="dxa"/>
          </w:tcPr>
          <w:p>
            <w:pPr>
              <w:spacing w:line="360" w:lineRule="auto"/>
              <w:rPr>
                <w:rFonts w:ascii="宋体" w:hAnsi="宋体" w:cs="宋体"/>
                <w:szCs w:val="21"/>
              </w:rPr>
            </w:pPr>
          </w:p>
        </w:tc>
        <w:tc>
          <w:tcPr>
            <w:tcW w:w="941" w:type="dxa"/>
          </w:tcPr>
          <w:p>
            <w:pPr>
              <w:spacing w:line="360" w:lineRule="auto"/>
              <w:rPr>
                <w:rFonts w:ascii="宋体" w:hAnsi="宋体" w:cs="宋体"/>
                <w:szCs w:val="21"/>
              </w:rPr>
            </w:pPr>
          </w:p>
        </w:tc>
        <w:tc>
          <w:tcPr>
            <w:tcW w:w="941"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05" w:type="dxa"/>
            <w:vMerge w:val="restart"/>
            <w:vAlign w:val="center"/>
          </w:tcPr>
          <w:p>
            <w:pPr>
              <w:spacing w:line="360" w:lineRule="auto"/>
              <w:jc w:val="center"/>
              <w:rPr>
                <w:rFonts w:ascii="宋体" w:hAnsi="宋体" w:cs="宋体"/>
                <w:szCs w:val="21"/>
              </w:rPr>
            </w:pPr>
            <w:r>
              <w:rPr>
                <w:rFonts w:hint="eastAsia" w:ascii="宋体" w:hAnsi="宋体" w:cs="宋体"/>
                <w:szCs w:val="21"/>
              </w:rPr>
              <w:t>售后服务人员</w:t>
            </w:r>
          </w:p>
        </w:tc>
        <w:tc>
          <w:tcPr>
            <w:tcW w:w="764" w:type="dxa"/>
          </w:tcPr>
          <w:p>
            <w:pPr>
              <w:spacing w:line="360" w:lineRule="auto"/>
              <w:rPr>
                <w:rFonts w:ascii="宋体" w:hAnsi="宋体" w:cs="宋体"/>
                <w:szCs w:val="21"/>
              </w:rPr>
            </w:pPr>
          </w:p>
        </w:tc>
        <w:tc>
          <w:tcPr>
            <w:tcW w:w="1050" w:type="dxa"/>
          </w:tcPr>
          <w:p>
            <w:pPr>
              <w:spacing w:line="360" w:lineRule="auto"/>
              <w:rPr>
                <w:rFonts w:ascii="宋体" w:hAnsi="宋体" w:cs="宋体"/>
                <w:szCs w:val="21"/>
              </w:rPr>
            </w:pPr>
          </w:p>
        </w:tc>
        <w:tc>
          <w:tcPr>
            <w:tcW w:w="1009" w:type="dxa"/>
          </w:tcPr>
          <w:p>
            <w:pPr>
              <w:spacing w:line="360" w:lineRule="auto"/>
              <w:rPr>
                <w:rFonts w:ascii="宋体" w:hAnsi="宋体" w:cs="宋体"/>
                <w:szCs w:val="21"/>
              </w:rPr>
            </w:pPr>
          </w:p>
        </w:tc>
        <w:tc>
          <w:tcPr>
            <w:tcW w:w="1036" w:type="dxa"/>
          </w:tcPr>
          <w:p>
            <w:pPr>
              <w:spacing w:line="360" w:lineRule="auto"/>
              <w:rPr>
                <w:rFonts w:ascii="宋体" w:hAnsi="宋体" w:cs="宋体"/>
                <w:szCs w:val="21"/>
              </w:rPr>
            </w:pPr>
          </w:p>
        </w:tc>
        <w:tc>
          <w:tcPr>
            <w:tcW w:w="1118" w:type="dxa"/>
          </w:tcPr>
          <w:p>
            <w:pPr>
              <w:spacing w:line="360" w:lineRule="auto"/>
              <w:rPr>
                <w:rFonts w:ascii="宋体" w:hAnsi="宋体" w:cs="宋体"/>
                <w:szCs w:val="21"/>
              </w:rPr>
            </w:pPr>
          </w:p>
        </w:tc>
        <w:tc>
          <w:tcPr>
            <w:tcW w:w="927" w:type="dxa"/>
          </w:tcPr>
          <w:p>
            <w:pPr>
              <w:spacing w:line="360" w:lineRule="auto"/>
              <w:rPr>
                <w:rFonts w:ascii="宋体" w:hAnsi="宋体" w:cs="宋体"/>
                <w:szCs w:val="21"/>
              </w:rPr>
            </w:pPr>
          </w:p>
        </w:tc>
        <w:tc>
          <w:tcPr>
            <w:tcW w:w="941" w:type="dxa"/>
          </w:tcPr>
          <w:p>
            <w:pPr>
              <w:spacing w:line="360" w:lineRule="auto"/>
              <w:rPr>
                <w:rFonts w:ascii="宋体" w:hAnsi="宋体" w:cs="宋体"/>
                <w:szCs w:val="21"/>
              </w:rPr>
            </w:pPr>
          </w:p>
        </w:tc>
        <w:tc>
          <w:tcPr>
            <w:tcW w:w="941"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05" w:type="dxa"/>
            <w:vMerge w:val="continue"/>
          </w:tcPr>
          <w:p>
            <w:pPr>
              <w:spacing w:line="360" w:lineRule="auto"/>
              <w:rPr>
                <w:rFonts w:ascii="宋体" w:hAnsi="宋体" w:cs="宋体"/>
                <w:szCs w:val="21"/>
              </w:rPr>
            </w:pPr>
          </w:p>
        </w:tc>
        <w:tc>
          <w:tcPr>
            <w:tcW w:w="764" w:type="dxa"/>
          </w:tcPr>
          <w:p>
            <w:pPr>
              <w:spacing w:line="360" w:lineRule="auto"/>
              <w:rPr>
                <w:rFonts w:ascii="宋体" w:hAnsi="宋体" w:cs="宋体"/>
                <w:szCs w:val="21"/>
              </w:rPr>
            </w:pPr>
          </w:p>
        </w:tc>
        <w:tc>
          <w:tcPr>
            <w:tcW w:w="1050" w:type="dxa"/>
          </w:tcPr>
          <w:p>
            <w:pPr>
              <w:spacing w:line="360" w:lineRule="auto"/>
              <w:rPr>
                <w:rFonts w:ascii="宋体" w:hAnsi="宋体" w:cs="宋体"/>
                <w:szCs w:val="21"/>
              </w:rPr>
            </w:pPr>
          </w:p>
        </w:tc>
        <w:tc>
          <w:tcPr>
            <w:tcW w:w="1009" w:type="dxa"/>
          </w:tcPr>
          <w:p>
            <w:pPr>
              <w:spacing w:line="360" w:lineRule="auto"/>
              <w:rPr>
                <w:rFonts w:ascii="宋体" w:hAnsi="宋体" w:cs="宋体"/>
                <w:szCs w:val="21"/>
              </w:rPr>
            </w:pPr>
          </w:p>
        </w:tc>
        <w:tc>
          <w:tcPr>
            <w:tcW w:w="1036" w:type="dxa"/>
          </w:tcPr>
          <w:p>
            <w:pPr>
              <w:spacing w:line="360" w:lineRule="auto"/>
              <w:rPr>
                <w:rFonts w:ascii="宋体" w:hAnsi="宋体" w:cs="宋体"/>
                <w:szCs w:val="21"/>
              </w:rPr>
            </w:pPr>
          </w:p>
        </w:tc>
        <w:tc>
          <w:tcPr>
            <w:tcW w:w="1118" w:type="dxa"/>
          </w:tcPr>
          <w:p>
            <w:pPr>
              <w:spacing w:line="360" w:lineRule="auto"/>
              <w:rPr>
                <w:rFonts w:ascii="宋体" w:hAnsi="宋体" w:cs="宋体"/>
                <w:szCs w:val="21"/>
              </w:rPr>
            </w:pPr>
          </w:p>
        </w:tc>
        <w:tc>
          <w:tcPr>
            <w:tcW w:w="927" w:type="dxa"/>
          </w:tcPr>
          <w:p>
            <w:pPr>
              <w:spacing w:line="360" w:lineRule="auto"/>
              <w:rPr>
                <w:rFonts w:ascii="宋体" w:hAnsi="宋体" w:cs="宋体"/>
                <w:szCs w:val="21"/>
              </w:rPr>
            </w:pPr>
          </w:p>
        </w:tc>
        <w:tc>
          <w:tcPr>
            <w:tcW w:w="941" w:type="dxa"/>
          </w:tcPr>
          <w:p>
            <w:pPr>
              <w:spacing w:line="360" w:lineRule="auto"/>
              <w:rPr>
                <w:rFonts w:ascii="宋体" w:hAnsi="宋体" w:cs="宋体"/>
                <w:szCs w:val="21"/>
              </w:rPr>
            </w:pPr>
          </w:p>
        </w:tc>
        <w:tc>
          <w:tcPr>
            <w:tcW w:w="941"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05" w:type="dxa"/>
            <w:vMerge w:val="continue"/>
          </w:tcPr>
          <w:p>
            <w:pPr>
              <w:spacing w:line="360" w:lineRule="auto"/>
              <w:rPr>
                <w:rFonts w:ascii="宋体" w:hAnsi="宋体" w:cs="宋体"/>
                <w:szCs w:val="21"/>
              </w:rPr>
            </w:pPr>
          </w:p>
        </w:tc>
        <w:tc>
          <w:tcPr>
            <w:tcW w:w="764" w:type="dxa"/>
          </w:tcPr>
          <w:p>
            <w:pPr>
              <w:spacing w:line="360" w:lineRule="auto"/>
              <w:rPr>
                <w:rFonts w:ascii="宋体" w:hAnsi="宋体" w:cs="宋体"/>
                <w:szCs w:val="21"/>
              </w:rPr>
            </w:pPr>
          </w:p>
        </w:tc>
        <w:tc>
          <w:tcPr>
            <w:tcW w:w="1050" w:type="dxa"/>
          </w:tcPr>
          <w:p>
            <w:pPr>
              <w:spacing w:line="360" w:lineRule="auto"/>
              <w:rPr>
                <w:rFonts w:ascii="宋体" w:hAnsi="宋体" w:cs="宋体"/>
                <w:szCs w:val="21"/>
              </w:rPr>
            </w:pPr>
          </w:p>
        </w:tc>
        <w:tc>
          <w:tcPr>
            <w:tcW w:w="1009" w:type="dxa"/>
          </w:tcPr>
          <w:p>
            <w:pPr>
              <w:spacing w:line="360" w:lineRule="auto"/>
              <w:rPr>
                <w:rFonts w:ascii="宋体" w:hAnsi="宋体" w:cs="宋体"/>
                <w:szCs w:val="21"/>
              </w:rPr>
            </w:pPr>
          </w:p>
        </w:tc>
        <w:tc>
          <w:tcPr>
            <w:tcW w:w="1036" w:type="dxa"/>
          </w:tcPr>
          <w:p>
            <w:pPr>
              <w:spacing w:line="360" w:lineRule="auto"/>
              <w:rPr>
                <w:rFonts w:ascii="宋体" w:hAnsi="宋体" w:cs="宋体"/>
                <w:szCs w:val="21"/>
              </w:rPr>
            </w:pPr>
          </w:p>
        </w:tc>
        <w:tc>
          <w:tcPr>
            <w:tcW w:w="1118" w:type="dxa"/>
          </w:tcPr>
          <w:p>
            <w:pPr>
              <w:spacing w:line="360" w:lineRule="auto"/>
              <w:rPr>
                <w:rFonts w:ascii="宋体" w:hAnsi="宋体" w:cs="宋体"/>
                <w:szCs w:val="21"/>
              </w:rPr>
            </w:pPr>
          </w:p>
        </w:tc>
        <w:tc>
          <w:tcPr>
            <w:tcW w:w="927" w:type="dxa"/>
          </w:tcPr>
          <w:p>
            <w:pPr>
              <w:spacing w:line="360" w:lineRule="auto"/>
              <w:rPr>
                <w:rFonts w:ascii="宋体" w:hAnsi="宋体" w:cs="宋体"/>
                <w:szCs w:val="21"/>
              </w:rPr>
            </w:pPr>
          </w:p>
        </w:tc>
        <w:tc>
          <w:tcPr>
            <w:tcW w:w="941" w:type="dxa"/>
          </w:tcPr>
          <w:p>
            <w:pPr>
              <w:spacing w:line="360" w:lineRule="auto"/>
              <w:rPr>
                <w:rFonts w:ascii="宋体" w:hAnsi="宋体" w:cs="宋体"/>
                <w:szCs w:val="21"/>
              </w:rPr>
            </w:pPr>
          </w:p>
        </w:tc>
        <w:tc>
          <w:tcPr>
            <w:tcW w:w="941" w:type="dxa"/>
          </w:tcPr>
          <w:p>
            <w:pPr>
              <w:spacing w:line="360" w:lineRule="auto"/>
              <w:rPr>
                <w:rFonts w:ascii="宋体" w:hAnsi="宋体" w:cs="宋体"/>
                <w:szCs w:val="21"/>
              </w:rPr>
            </w:pPr>
          </w:p>
        </w:tc>
      </w:tr>
    </w:tbl>
    <w:p>
      <w:pPr>
        <w:spacing w:line="360" w:lineRule="auto"/>
        <w:ind w:firstLine="480" w:firstLineChars="200"/>
        <w:rPr>
          <w:rFonts w:ascii="宋体" w:hAnsi="宋体" w:cs="宋体"/>
          <w:sz w:val="24"/>
        </w:rPr>
      </w:pPr>
      <w:r>
        <w:rPr>
          <w:rFonts w:hint="eastAsia" w:ascii="宋体" w:hAnsi="宋体" w:cs="宋体"/>
          <w:sz w:val="24"/>
        </w:rPr>
        <w:t>注：需提供人员相关证书复印件。</w:t>
      </w:r>
    </w:p>
    <w:p>
      <w:pPr>
        <w:spacing w:line="360" w:lineRule="auto"/>
        <w:rPr>
          <w:rFonts w:ascii="宋体" w:hAnsi="宋体" w:cs="宋体"/>
          <w:sz w:val="24"/>
        </w:rPr>
      </w:pPr>
    </w:p>
    <w:p>
      <w:pPr>
        <w:spacing w:line="360" w:lineRule="auto"/>
        <w:rPr>
          <w:rFonts w:ascii="宋体"/>
          <w:b/>
        </w:rPr>
      </w:pPr>
    </w:p>
    <w:p>
      <w:pPr>
        <w:spacing w:line="360" w:lineRule="auto"/>
        <w:rPr>
          <w:rFonts w:ascii="宋体" w:hAnsi="宋体"/>
          <w:spacing w:val="8"/>
          <w:sz w:val="24"/>
        </w:rPr>
      </w:pPr>
      <w:r>
        <w:rPr>
          <w:rFonts w:hint="eastAsia" w:ascii="宋体" w:hAnsi="宋体"/>
          <w:spacing w:val="8"/>
          <w:sz w:val="24"/>
        </w:rPr>
        <w:t xml:space="preserve">供应商名称：XXX（盖单位公章） </w:t>
      </w:r>
    </w:p>
    <w:p>
      <w:pPr>
        <w:spacing w:line="360" w:lineRule="auto"/>
        <w:rPr>
          <w:rFonts w:ascii="宋体" w:hAnsi="宋体"/>
          <w:spacing w:val="8"/>
          <w:sz w:val="24"/>
        </w:rPr>
      </w:pPr>
      <w:r>
        <w:rPr>
          <w:rFonts w:hint="eastAsia" w:ascii="宋体" w:hAnsi="宋体"/>
          <w:spacing w:val="8"/>
          <w:sz w:val="24"/>
        </w:rPr>
        <w:t xml:space="preserve">法定代表人/单位负责人或授权代表（签字）：XXX </w:t>
      </w:r>
    </w:p>
    <w:p>
      <w:pPr>
        <w:spacing w:line="360" w:lineRule="auto"/>
        <w:rPr>
          <w:rFonts w:ascii="宋体" w:hAnsi="宋体"/>
          <w:spacing w:val="8"/>
          <w:sz w:val="24"/>
        </w:rPr>
      </w:pPr>
      <w:r>
        <w:rPr>
          <w:rFonts w:hint="eastAsia" w:ascii="宋体" w:hAnsi="宋体"/>
          <w:spacing w:val="8"/>
          <w:sz w:val="24"/>
        </w:rPr>
        <w:t>日 期： XXX</w:t>
      </w:r>
    </w:p>
    <w:p>
      <w:pPr>
        <w:pStyle w:val="12"/>
      </w:pPr>
      <w:r>
        <w:br w:type="page"/>
      </w:r>
    </w:p>
    <w:p>
      <w:pPr>
        <w:spacing w:line="360" w:lineRule="auto"/>
        <w:jc w:val="center"/>
        <w:rPr>
          <w:rFonts w:ascii="宋体" w:hAnsi="宋体" w:cs="宋体"/>
          <w:b/>
          <w:bCs/>
          <w:kern w:val="44"/>
          <w:sz w:val="32"/>
          <w:szCs w:val="32"/>
        </w:rPr>
      </w:pPr>
      <w:r>
        <w:rPr>
          <w:rFonts w:hint="eastAsia" w:ascii="宋体" w:hAnsi="宋体" w:cs="宋体"/>
          <w:b/>
          <w:bCs/>
          <w:kern w:val="44"/>
          <w:sz w:val="32"/>
          <w:szCs w:val="32"/>
        </w:rPr>
        <w:t>九、供应商诚信情况承诺函</w:t>
      </w:r>
    </w:p>
    <w:p>
      <w:pPr>
        <w:spacing w:line="360" w:lineRule="auto"/>
        <w:rPr>
          <w:rFonts w:ascii="宋体" w:hAnsi="宋体"/>
          <w:spacing w:val="8"/>
          <w:sz w:val="24"/>
        </w:rPr>
      </w:pPr>
      <w:r>
        <w:rPr>
          <w:rFonts w:hint="eastAsia" w:ascii="宋体" w:hAnsi="宋体"/>
          <w:spacing w:val="8"/>
          <w:sz w:val="24"/>
        </w:rPr>
        <w:t>致（采购机构名称）：</w:t>
      </w:r>
    </w:p>
    <w:p>
      <w:pPr>
        <w:spacing w:line="360" w:lineRule="auto"/>
        <w:ind w:firstLine="512" w:firstLineChars="200"/>
        <w:rPr>
          <w:rFonts w:ascii="宋体" w:hAnsi="宋体"/>
          <w:spacing w:val="8"/>
          <w:sz w:val="24"/>
        </w:rPr>
      </w:pPr>
      <w:r>
        <w:rPr>
          <w:rFonts w:hint="eastAsia" w:ascii="宋体" w:hAnsi="宋体"/>
          <w:spacing w:val="8"/>
          <w:sz w:val="24"/>
        </w:rPr>
        <w:t>本单位</w:t>
      </w:r>
      <w:r>
        <w:rPr>
          <w:rFonts w:hint="eastAsia" w:ascii="宋体" w:hAnsi="宋体"/>
          <w:spacing w:val="8"/>
          <w:sz w:val="24"/>
          <w:u w:val="single"/>
        </w:rPr>
        <w:t>（供应商名称）</w:t>
      </w:r>
      <w:r>
        <w:rPr>
          <w:rFonts w:hint="eastAsia" w:ascii="宋体" w:hAnsi="宋体"/>
          <w:spacing w:val="8"/>
          <w:sz w:val="24"/>
        </w:rPr>
        <w:t>参加</w:t>
      </w:r>
      <w:r>
        <w:rPr>
          <w:rFonts w:hint="eastAsia" w:ascii="宋体" w:hAnsi="宋体"/>
          <w:spacing w:val="8"/>
          <w:sz w:val="24"/>
          <w:u w:val="single"/>
        </w:rPr>
        <w:t>（项目名称）</w:t>
      </w:r>
      <w:r>
        <w:rPr>
          <w:rFonts w:hint="eastAsia" w:ascii="宋体" w:hAnsi="宋体"/>
          <w:spacing w:val="8"/>
          <w:sz w:val="24"/>
        </w:rPr>
        <w:t>的政府采购活动，现根据《四川省政府采购当事人诚信管理办法》川财采〔2015〕33号的相关规定，针对本单位的诚信情况作出以下承诺：</w:t>
      </w:r>
    </w:p>
    <w:p>
      <w:pPr>
        <w:spacing w:line="360" w:lineRule="auto"/>
        <w:ind w:firstLine="512" w:firstLineChars="200"/>
        <w:rPr>
          <w:rFonts w:ascii="宋体" w:hAnsi="宋体"/>
          <w:spacing w:val="8"/>
          <w:sz w:val="24"/>
        </w:rPr>
      </w:pPr>
      <w:r>
        <w:rPr>
          <w:rFonts w:hint="eastAsia" w:ascii="宋体" w:hAnsi="宋体"/>
          <w:spacing w:val="8"/>
          <w:sz w:val="24"/>
        </w:rPr>
        <w:t>我单位具有《四川省政府采购当事人诚信管理办法（川财采[2015]33号）所规定的失信行为次（填写失信行为的次数时，建议使用大写数字，如零、壹、贰、叁、肆等。）；（仅限递交响应文件截止当日仍在有效期的次数）</w:t>
      </w:r>
    </w:p>
    <w:p>
      <w:pPr>
        <w:spacing w:line="360" w:lineRule="auto"/>
        <w:ind w:firstLine="512" w:firstLineChars="200"/>
        <w:rPr>
          <w:rFonts w:ascii="宋体" w:hAnsi="宋体"/>
          <w:spacing w:val="8"/>
          <w:sz w:val="24"/>
        </w:rPr>
      </w:pPr>
      <w:r>
        <w:rPr>
          <w:rFonts w:hint="eastAsia" w:ascii="宋体" w:hAnsi="宋体"/>
          <w:spacing w:val="8"/>
          <w:sz w:val="24"/>
        </w:rPr>
        <w:t>我单位对以上填写信息的真实性负责。如有不实，本单位愿承担由此产生的一切法律责任和后果。</w:t>
      </w:r>
    </w:p>
    <w:p>
      <w:pPr>
        <w:spacing w:line="360" w:lineRule="auto"/>
        <w:rPr>
          <w:rFonts w:ascii="宋体" w:hAnsi="宋体"/>
          <w:spacing w:val="8"/>
          <w:sz w:val="24"/>
        </w:rPr>
      </w:pPr>
    </w:p>
    <w:p>
      <w:pPr>
        <w:spacing w:line="360" w:lineRule="auto"/>
        <w:rPr>
          <w:rFonts w:ascii="宋体" w:hAnsi="宋体"/>
          <w:spacing w:val="8"/>
          <w:sz w:val="24"/>
        </w:rPr>
      </w:pPr>
      <w:r>
        <w:rPr>
          <w:rFonts w:hint="eastAsia" w:ascii="宋体" w:hAnsi="宋体"/>
          <w:spacing w:val="8"/>
          <w:sz w:val="24"/>
        </w:rPr>
        <w:t>供应商名称：（单位公章）</w:t>
      </w:r>
    </w:p>
    <w:p>
      <w:pPr>
        <w:spacing w:line="360" w:lineRule="auto"/>
        <w:rPr>
          <w:rFonts w:ascii="宋体" w:hAnsi="宋体"/>
          <w:spacing w:val="8"/>
          <w:sz w:val="24"/>
        </w:rPr>
      </w:pPr>
      <w:r>
        <w:rPr>
          <w:rFonts w:hint="eastAsia" w:ascii="宋体" w:hAnsi="宋体"/>
          <w:spacing w:val="8"/>
          <w:sz w:val="24"/>
        </w:rPr>
        <w:t>法定代表人（或负责人）或授权代表（签字或加盖个人名章）：</w:t>
      </w:r>
    </w:p>
    <w:p>
      <w:pPr>
        <w:spacing w:line="360" w:lineRule="auto"/>
        <w:rPr>
          <w:rFonts w:ascii="宋体" w:hAnsi="宋体"/>
          <w:spacing w:val="8"/>
          <w:sz w:val="24"/>
        </w:rPr>
      </w:pPr>
      <w:r>
        <w:rPr>
          <w:rFonts w:hint="eastAsia" w:ascii="宋体" w:hAnsi="宋体"/>
          <w:spacing w:val="8"/>
          <w:sz w:val="24"/>
        </w:rPr>
        <w:t>日 期：年月日</w:t>
      </w:r>
    </w:p>
    <w:p>
      <w:pPr>
        <w:spacing w:line="360" w:lineRule="auto"/>
        <w:rPr>
          <w:rFonts w:ascii="宋体" w:hAnsi="宋体"/>
          <w:spacing w:val="8"/>
          <w:sz w:val="24"/>
        </w:rPr>
      </w:pPr>
    </w:p>
    <w:p>
      <w:pPr>
        <w:spacing w:line="360" w:lineRule="auto"/>
        <w:rPr>
          <w:rFonts w:ascii="宋体" w:hAnsi="宋体"/>
          <w:spacing w:val="8"/>
          <w:sz w:val="24"/>
        </w:rPr>
      </w:pPr>
      <w:r>
        <w:rPr>
          <w:rFonts w:hint="eastAsia" w:ascii="宋体" w:hAnsi="宋体"/>
          <w:spacing w:val="8"/>
          <w:sz w:val="24"/>
        </w:rPr>
        <w:t>注：</w:t>
      </w:r>
    </w:p>
    <w:p>
      <w:pPr>
        <w:spacing w:line="360" w:lineRule="auto"/>
        <w:rPr>
          <w:rFonts w:ascii="宋体" w:hAnsi="宋体"/>
          <w:spacing w:val="8"/>
          <w:sz w:val="24"/>
        </w:rPr>
      </w:pPr>
      <w:r>
        <w:rPr>
          <w:rFonts w:hint="eastAsia" w:ascii="宋体" w:hAnsi="宋体"/>
          <w:spacing w:val="8"/>
          <w:sz w:val="24"/>
        </w:rPr>
        <w:t xml:space="preserve">1、本表格式及内容仅供参考，供应商也可提供自己的格式；并按供应商须知附表的要求提供相关证明资料。 </w:t>
      </w:r>
    </w:p>
    <w:p>
      <w:pPr>
        <w:spacing w:line="360" w:lineRule="auto"/>
        <w:rPr>
          <w:rFonts w:ascii="宋体" w:hAnsi="宋体"/>
          <w:spacing w:val="8"/>
          <w:sz w:val="24"/>
        </w:rPr>
      </w:pPr>
      <w:r>
        <w:rPr>
          <w:rFonts w:hint="eastAsia" w:ascii="宋体" w:hAnsi="宋体"/>
          <w:spacing w:val="8"/>
          <w:sz w:val="24"/>
        </w:rPr>
        <w:t xml:space="preserve">2、供应商存在以上所述失信行为的，将按照第二章供应商须知附表的要求进行处理； 3、财政部门对政府采购当事人的失信行为依法进行处罚、处理后，应当在四川政府采购网向社会公告，并记入诚信档案，有效期为1年。工商部门、税务部门、审判机关及其他有关部门单位认定供应商的失信行为明确了有效期的，不再重复计算。 </w:t>
      </w:r>
    </w:p>
    <w:p>
      <w:pPr>
        <w:spacing w:line="360" w:lineRule="auto"/>
        <w:rPr>
          <w:rFonts w:ascii="宋体" w:hAnsi="宋体"/>
          <w:spacing w:val="8"/>
          <w:sz w:val="24"/>
        </w:rPr>
      </w:pPr>
      <w:r>
        <w:rPr>
          <w:rFonts w:hint="eastAsia" w:ascii="宋体" w:hAnsi="宋体"/>
          <w:spacing w:val="8"/>
          <w:sz w:val="24"/>
        </w:rPr>
        <w:t>4、供应商的失信行为受到行政处罚或司法惩处的，评审时不再对其以价格加成进行惩戒。</w:t>
      </w:r>
    </w:p>
    <w:p>
      <w:pPr>
        <w:pStyle w:val="12"/>
      </w:pPr>
    </w:p>
    <w:p>
      <w:pPr>
        <w:pStyle w:val="12"/>
      </w:pPr>
    </w:p>
    <w:p>
      <w:pPr>
        <w:spacing w:line="360" w:lineRule="auto"/>
        <w:jc w:val="center"/>
      </w:pPr>
      <w:r>
        <w:br w:type="page"/>
      </w:r>
      <w:r>
        <w:rPr>
          <w:rFonts w:hint="eastAsia" w:ascii="宋体" w:hAnsi="宋体" w:cs="宋体"/>
          <w:b/>
          <w:bCs/>
          <w:kern w:val="44"/>
          <w:sz w:val="32"/>
          <w:szCs w:val="32"/>
        </w:rPr>
        <w:t>十、最终报价表</w:t>
      </w:r>
    </w:p>
    <w:p>
      <w:pPr>
        <w:spacing w:line="360" w:lineRule="auto"/>
        <w:ind w:firstLine="512" w:firstLineChars="200"/>
        <w:rPr>
          <w:rFonts w:ascii="宋体" w:hAnsi="宋体"/>
          <w:spacing w:val="8"/>
          <w:sz w:val="24"/>
        </w:rPr>
      </w:pPr>
      <w:r>
        <w:rPr>
          <w:rFonts w:hint="eastAsia" w:ascii="宋体" w:hAnsi="宋体"/>
          <w:spacing w:val="8"/>
          <w:sz w:val="24"/>
        </w:rPr>
        <w:t xml:space="preserve">一、关于报价表的说明： </w:t>
      </w:r>
    </w:p>
    <w:p>
      <w:pPr>
        <w:spacing w:line="360" w:lineRule="auto"/>
        <w:ind w:firstLine="512" w:firstLineChars="200"/>
        <w:rPr>
          <w:rFonts w:ascii="宋体" w:hAnsi="宋体"/>
          <w:spacing w:val="8"/>
          <w:sz w:val="24"/>
        </w:rPr>
      </w:pPr>
      <w:r>
        <w:rPr>
          <w:rFonts w:hint="eastAsia" w:ascii="宋体" w:hAnsi="宋体"/>
          <w:spacing w:val="8"/>
          <w:sz w:val="24"/>
        </w:rPr>
        <w:t xml:space="preserve">1、报价表不需要封装在响应文件中； </w:t>
      </w:r>
    </w:p>
    <w:p>
      <w:pPr>
        <w:spacing w:line="360" w:lineRule="auto"/>
        <w:ind w:firstLine="512" w:firstLineChars="200"/>
        <w:rPr>
          <w:rFonts w:ascii="宋体" w:hAnsi="宋体"/>
          <w:spacing w:val="8"/>
          <w:sz w:val="24"/>
        </w:rPr>
      </w:pPr>
      <w:r>
        <w:rPr>
          <w:rFonts w:hint="eastAsia" w:ascii="宋体" w:hAnsi="宋体"/>
          <w:spacing w:val="8"/>
          <w:sz w:val="24"/>
        </w:rPr>
        <w:t xml:space="preserve">2、报价表是在通过相关评审后，向评审委员会单独密封递交的文件，需由法定代表人或授权代表签字； </w:t>
      </w:r>
    </w:p>
    <w:p>
      <w:pPr>
        <w:spacing w:line="360" w:lineRule="auto"/>
        <w:ind w:firstLine="512" w:firstLineChars="200"/>
        <w:rPr>
          <w:rFonts w:ascii="宋体" w:hAnsi="宋体"/>
          <w:spacing w:val="8"/>
          <w:sz w:val="24"/>
        </w:rPr>
      </w:pPr>
      <w:r>
        <w:rPr>
          <w:rFonts w:hint="eastAsia" w:ascii="宋体" w:hAnsi="宋体"/>
          <w:spacing w:val="8"/>
          <w:sz w:val="24"/>
        </w:rPr>
        <w:t xml:space="preserve">3、报价表可以供应商的法定代表人或授权代表在报价时手工填写； </w:t>
      </w:r>
    </w:p>
    <w:p>
      <w:pPr>
        <w:spacing w:line="360" w:lineRule="auto"/>
        <w:ind w:firstLine="512" w:firstLineChars="200"/>
        <w:rPr>
          <w:rFonts w:ascii="宋体" w:hAnsi="宋体"/>
          <w:spacing w:val="8"/>
          <w:sz w:val="24"/>
        </w:rPr>
      </w:pPr>
      <w:r>
        <w:rPr>
          <w:rFonts w:hint="eastAsia" w:ascii="宋体" w:hAnsi="宋体"/>
          <w:spacing w:val="8"/>
          <w:sz w:val="24"/>
        </w:rPr>
        <w:t xml:space="preserve">4、供应商在未提高响应文件中承诺的产品及其服务质量的情况下，其报价不得高于对该项目之前的报价。 </w:t>
      </w:r>
    </w:p>
    <w:p>
      <w:pPr>
        <w:spacing w:line="360" w:lineRule="auto"/>
        <w:ind w:firstLine="512" w:firstLineChars="200"/>
        <w:rPr>
          <w:rFonts w:ascii="宋体" w:hAnsi="宋体"/>
          <w:spacing w:val="8"/>
          <w:sz w:val="24"/>
        </w:rPr>
      </w:pPr>
      <w:r>
        <w:rPr>
          <w:rFonts w:hint="eastAsia" w:ascii="宋体" w:hAnsi="宋体"/>
          <w:spacing w:val="8"/>
          <w:sz w:val="24"/>
        </w:rPr>
        <w:t>二、报价表格式：</w:t>
      </w:r>
    </w:p>
    <w:bookmarkEnd w:id="143"/>
    <w:tbl>
      <w:tblPr>
        <w:tblStyle w:val="26"/>
        <w:tblW w:w="94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4678"/>
        <w:gridCol w:w="1882"/>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701" w:type="dxa"/>
            <w:vAlign w:val="center"/>
          </w:tcPr>
          <w:p>
            <w:pPr>
              <w:spacing w:line="360" w:lineRule="auto"/>
              <w:jc w:val="center"/>
              <w:rPr>
                <w:rFonts w:ascii="宋体" w:hAnsi="宋体"/>
                <w:sz w:val="24"/>
              </w:rPr>
            </w:pPr>
            <w:bookmarkStart w:id="285" w:name="_Toc443231610"/>
            <w:bookmarkStart w:id="286" w:name="_Toc8178"/>
            <w:bookmarkStart w:id="287" w:name="_Toc15123_WPSOffice_Level1"/>
            <w:bookmarkStart w:id="288" w:name="_Toc439774232"/>
            <w:r>
              <w:rPr>
                <w:rFonts w:hint="eastAsia" w:ascii="宋体" w:hAnsi="宋体"/>
                <w:sz w:val="24"/>
              </w:rPr>
              <w:t>项目名称</w:t>
            </w:r>
          </w:p>
        </w:tc>
        <w:tc>
          <w:tcPr>
            <w:tcW w:w="4678" w:type="dxa"/>
            <w:vAlign w:val="center"/>
          </w:tcPr>
          <w:p>
            <w:pPr>
              <w:spacing w:line="360" w:lineRule="auto"/>
              <w:jc w:val="both"/>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报 价</w:t>
            </w:r>
          </w:p>
          <w:p>
            <w:pPr>
              <w:pStyle w:val="12"/>
              <w:rPr>
                <w:rFonts w:ascii="宋体" w:hAnsi="宋体" w:eastAsia="宋体"/>
                <w:kern w:val="2"/>
                <w:sz w:val="24"/>
                <w:szCs w:val="24"/>
              </w:rPr>
            </w:pPr>
          </w:p>
        </w:tc>
        <w:tc>
          <w:tcPr>
            <w:tcW w:w="1882" w:type="dxa"/>
            <w:vAlign w:val="center"/>
          </w:tcPr>
          <w:p>
            <w:pPr>
              <w:spacing w:line="360" w:lineRule="auto"/>
              <w:jc w:val="center"/>
              <w:rPr>
                <w:rFonts w:ascii="宋体" w:hAnsi="宋体"/>
                <w:sz w:val="24"/>
              </w:rPr>
            </w:pPr>
            <w:r>
              <w:rPr>
                <w:rFonts w:hint="eastAsia" w:ascii="宋体" w:hAnsi="宋体"/>
                <w:sz w:val="24"/>
              </w:rPr>
              <w:t>服务地点</w:t>
            </w:r>
          </w:p>
        </w:tc>
        <w:tc>
          <w:tcPr>
            <w:tcW w:w="1173" w:type="dxa"/>
            <w:vAlign w:val="center"/>
          </w:tcPr>
          <w:p>
            <w:pPr>
              <w:spacing w:line="360" w:lineRule="auto"/>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701" w:type="dxa"/>
            <w:vAlign w:val="center"/>
          </w:tcPr>
          <w:p>
            <w:pPr>
              <w:spacing w:line="360" w:lineRule="auto"/>
              <w:ind w:left="-107" w:leftChars="-51"/>
              <w:jc w:val="center"/>
              <w:rPr>
                <w:rFonts w:ascii="宋体" w:hAnsi="宋体"/>
                <w:sz w:val="24"/>
              </w:rPr>
            </w:pPr>
          </w:p>
        </w:tc>
        <w:tc>
          <w:tcPr>
            <w:tcW w:w="4678" w:type="dxa"/>
            <w:vAlign w:val="center"/>
          </w:tcPr>
          <w:p>
            <w:pPr>
              <w:spacing w:line="360" w:lineRule="auto"/>
              <w:jc w:val="center"/>
              <w:rPr>
                <w:rFonts w:ascii="宋体" w:hAnsi="宋体"/>
                <w:sz w:val="24"/>
              </w:rPr>
            </w:pPr>
          </w:p>
        </w:tc>
        <w:tc>
          <w:tcPr>
            <w:tcW w:w="1882" w:type="dxa"/>
            <w:vAlign w:val="center"/>
          </w:tcPr>
          <w:p>
            <w:pPr>
              <w:spacing w:line="360" w:lineRule="auto"/>
              <w:ind w:firstLine="717" w:firstLineChars="299"/>
              <w:jc w:val="center"/>
              <w:rPr>
                <w:rFonts w:ascii="宋体" w:hAnsi="宋体"/>
                <w:sz w:val="24"/>
              </w:rPr>
            </w:pPr>
          </w:p>
        </w:tc>
        <w:tc>
          <w:tcPr>
            <w:tcW w:w="1173" w:type="dxa"/>
          </w:tcPr>
          <w:p>
            <w:pPr>
              <w:spacing w:line="360" w:lineRule="auto"/>
              <w:ind w:firstLine="717" w:firstLineChars="299"/>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434" w:type="dxa"/>
            <w:gridSpan w:val="4"/>
            <w:vAlign w:val="center"/>
          </w:tcPr>
          <w:p>
            <w:pPr>
              <w:spacing w:line="360" w:lineRule="auto"/>
              <w:ind w:firstLine="717" w:firstLineChars="299"/>
              <w:rPr>
                <w:rFonts w:ascii="宋体" w:hAnsi="宋体"/>
                <w:sz w:val="24"/>
              </w:rPr>
            </w:pPr>
            <w:r>
              <w:rPr>
                <w:rFonts w:hint="eastAsia" w:ascii="宋体" w:hAnsi="宋体"/>
                <w:sz w:val="24"/>
              </w:rPr>
              <w:t>大写：</w:t>
            </w:r>
          </w:p>
        </w:tc>
      </w:tr>
    </w:tbl>
    <w:p>
      <w:pPr>
        <w:autoSpaceDE w:val="0"/>
        <w:autoSpaceDN w:val="0"/>
        <w:adjustRightInd w:val="0"/>
        <w:spacing w:line="360" w:lineRule="auto"/>
        <w:ind w:firstLine="420"/>
        <w:rPr>
          <w:rFonts w:ascii="宋体" w:hAnsi="宋体"/>
          <w:b/>
          <w:szCs w:val="21"/>
        </w:rPr>
      </w:pPr>
    </w:p>
    <w:p>
      <w:pPr>
        <w:autoSpaceDE w:val="0"/>
        <w:autoSpaceDN w:val="0"/>
        <w:adjustRightInd w:val="0"/>
        <w:spacing w:line="360" w:lineRule="auto"/>
        <w:ind w:firstLine="420"/>
        <w:rPr>
          <w:rFonts w:ascii="宋体" w:hAnsi="宋体"/>
          <w:b/>
          <w:sz w:val="24"/>
        </w:rPr>
      </w:pPr>
      <w:r>
        <w:rPr>
          <w:rFonts w:hint="eastAsia" w:ascii="宋体" w:hAnsi="宋体"/>
          <w:bCs/>
          <w:sz w:val="24"/>
        </w:rPr>
        <w:t>注：</w:t>
      </w:r>
      <w:r>
        <w:rPr>
          <w:rFonts w:hint="eastAsia" w:ascii="宋体" w:hAnsi="宋体"/>
          <w:sz w:val="24"/>
        </w:rPr>
        <w:t>报价包括</w:t>
      </w:r>
      <w:r>
        <w:rPr>
          <w:rFonts w:hint="eastAsia" w:ascii="宋体" w:hAnsi="宋体"/>
          <w:sz w:val="24"/>
          <w:lang w:val="en-US" w:eastAsia="zh-CN"/>
        </w:rPr>
        <w:t>材料费、</w:t>
      </w:r>
      <w:r>
        <w:rPr>
          <w:rFonts w:hint="eastAsia" w:ascii="宋体" w:hAnsi="宋体"/>
          <w:sz w:val="24"/>
        </w:rPr>
        <w:t>人工费、机械费、管理费、利润等并考虑一定风险。</w:t>
      </w:r>
    </w:p>
    <w:p>
      <w:pPr>
        <w:pStyle w:val="12"/>
        <w:rPr>
          <w:sz w:val="24"/>
          <w:szCs w:val="24"/>
        </w:rPr>
      </w:pPr>
    </w:p>
    <w:p>
      <w:pPr>
        <w:pStyle w:val="12"/>
        <w:spacing w:line="360" w:lineRule="auto"/>
        <w:jc w:val="both"/>
        <w:rPr>
          <w:rFonts w:eastAsia="宋体"/>
          <w:kern w:val="2"/>
          <w:sz w:val="24"/>
          <w:szCs w:val="24"/>
        </w:rPr>
      </w:pPr>
      <w:r>
        <w:rPr>
          <w:rFonts w:hint="eastAsia" w:eastAsia="宋体"/>
          <w:kern w:val="2"/>
          <w:sz w:val="24"/>
          <w:szCs w:val="24"/>
        </w:rPr>
        <w:t>供应商名称：XXX（盖单位公章）</w:t>
      </w:r>
    </w:p>
    <w:p>
      <w:pPr>
        <w:pStyle w:val="12"/>
        <w:spacing w:line="360" w:lineRule="auto"/>
        <w:jc w:val="both"/>
        <w:rPr>
          <w:rFonts w:eastAsia="宋体"/>
          <w:kern w:val="2"/>
          <w:sz w:val="24"/>
          <w:szCs w:val="24"/>
        </w:rPr>
      </w:pPr>
      <w:r>
        <w:rPr>
          <w:rFonts w:hint="eastAsia" w:eastAsia="宋体"/>
          <w:kern w:val="2"/>
          <w:sz w:val="24"/>
          <w:szCs w:val="24"/>
        </w:rPr>
        <w:t xml:space="preserve">法定代表人/单位负责人或授权代表（签字或盖章）：XXX </w:t>
      </w:r>
    </w:p>
    <w:p>
      <w:pPr>
        <w:pStyle w:val="12"/>
        <w:spacing w:line="360" w:lineRule="auto"/>
        <w:jc w:val="both"/>
        <w:rPr>
          <w:rFonts w:eastAsia="宋体"/>
          <w:kern w:val="2"/>
          <w:sz w:val="24"/>
          <w:szCs w:val="24"/>
        </w:rPr>
      </w:pPr>
      <w:r>
        <w:rPr>
          <w:rFonts w:hint="eastAsia" w:eastAsia="宋体"/>
          <w:kern w:val="2"/>
          <w:sz w:val="24"/>
          <w:szCs w:val="24"/>
        </w:rPr>
        <w:t>日期：XXX 年 XXX 月 XXX 日</w:t>
      </w:r>
    </w:p>
    <w:p>
      <w:pPr>
        <w:pStyle w:val="12"/>
      </w:pPr>
      <w:r>
        <w:br w:type="page"/>
      </w:r>
    </w:p>
    <w:p>
      <w:pPr>
        <w:pStyle w:val="5"/>
        <w:pageBreakBefore/>
        <w:spacing w:before="0" w:after="0" w:line="360" w:lineRule="auto"/>
        <w:jc w:val="center"/>
        <w:rPr>
          <w:rFonts w:ascii="宋体" w:hAnsi="宋体" w:cs="宋体"/>
          <w:kern w:val="2"/>
          <w:sz w:val="36"/>
          <w:szCs w:val="36"/>
        </w:rPr>
      </w:pPr>
      <w:bookmarkStart w:id="289" w:name="_Toc39877820"/>
      <w:r>
        <w:rPr>
          <w:rFonts w:hint="eastAsia" w:ascii="宋体" w:hAnsi="宋体" w:cs="宋体"/>
          <w:kern w:val="2"/>
          <w:sz w:val="36"/>
          <w:szCs w:val="36"/>
        </w:rPr>
        <w:t xml:space="preserve">第九章  </w:t>
      </w:r>
      <w:bookmarkEnd w:id="285"/>
      <w:bookmarkEnd w:id="286"/>
      <w:bookmarkEnd w:id="287"/>
      <w:bookmarkEnd w:id="288"/>
      <w:r>
        <w:rPr>
          <w:rFonts w:hint="eastAsia" w:ascii="宋体" w:hAnsi="宋体" w:cs="宋体"/>
          <w:kern w:val="2"/>
          <w:sz w:val="36"/>
          <w:szCs w:val="36"/>
        </w:rPr>
        <w:t>评审方法</w:t>
      </w:r>
      <w:bookmarkEnd w:id="289"/>
    </w:p>
    <w:p>
      <w:pPr>
        <w:spacing w:line="360" w:lineRule="auto"/>
        <w:ind w:firstLine="514" w:firstLineChars="200"/>
        <w:rPr>
          <w:rFonts w:ascii="宋体" w:hAnsi="宋体"/>
          <w:b/>
          <w:bCs/>
          <w:spacing w:val="8"/>
          <w:sz w:val="24"/>
        </w:rPr>
      </w:pPr>
      <w:r>
        <w:rPr>
          <w:rFonts w:hint="eastAsia" w:ascii="宋体" w:hAnsi="宋体"/>
          <w:b/>
          <w:bCs/>
          <w:spacing w:val="8"/>
          <w:sz w:val="24"/>
        </w:rPr>
        <w:t xml:space="preserve">1.总则 </w:t>
      </w:r>
    </w:p>
    <w:p>
      <w:pPr>
        <w:spacing w:line="360" w:lineRule="auto"/>
        <w:ind w:firstLine="512" w:firstLineChars="200"/>
        <w:rPr>
          <w:rFonts w:ascii="宋体" w:hAnsi="宋体"/>
          <w:spacing w:val="8"/>
          <w:sz w:val="24"/>
        </w:rPr>
      </w:pPr>
      <w:r>
        <w:rPr>
          <w:rFonts w:hint="eastAsia" w:ascii="宋体" w:hAnsi="宋体"/>
          <w:spacing w:val="8"/>
          <w:sz w:val="24"/>
        </w:rPr>
        <w:t xml:space="preserve">1.1 根据《中华人民共和国政府采购法》、《中华人民共和国政府采购法实施条例》、《政府采购非招标采购方式管理办法》等法律制度，结合采购项目特点制定本谈判办法。 </w:t>
      </w:r>
    </w:p>
    <w:p>
      <w:pPr>
        <w:spacing w:line="360" w:lineRule="auto"/>
        <w:ind w:firstLine="512" w:firstLineChars="200"/>
        <w:rPr>
          <w:rFonts w:ascii="宋体" w:hAnsi="宋体"/>
          <w:spacing w:val="8"/>
          <w:sz w:val="24"/>
        </w:rPr>
      </w:pPr>
      <w:r>
        <w:rPr>
          <w:rFonts w:hint="eastAsia" w:ascii="宋体" w:hAnsi="宋体"/>
          <w:spacing w:val="8"/>
          <w:sz w:val="24"/>
        </w:rPr>
        <w:t>1.2 谈判工作由采购</w:t>
      </w:r>
      <w:r>
        <w:rPr>
          <w:rFonts w:hint="eastAsia" w:ascii="宋体" w:hAnsi="宋体"/>
          <w:spacing w:val="8"/>
          <w:sz w:val="24"/>
          <w:lang w:val="en-US" w:eastAsia="zh-CN"/>
        </w:rPr>
        <w:t>人</w:t>
      </w:r>
      <w:r>
        <w:rPr>
          <w:rFonts w:hint="eastAsia" w:ascii="宋体" w:hAnsi="宋体"/>
          <w:spacing w:val="8"/>
          <w:sz w:val="24"/>
        </w:rPr>
        <w:t>负责组织，具体谈判由采购</w:t>
      </w:r>
      <w:r>
        <w:rPr>
          <w:rFonts w:hint="eastAsia" w:ascii="宋体" w:hAnsi="宋体"/>
          <w:spacing w:val="8"/>
          <w:sz w:val="24"/>
          <w:lang w:val="en-US" w:eastAsia="zh-CN"/>
        </w:rPr>
        <w:t>人</w:t>
      </w:r>
      <w:r>
        <w:rPr>
          <w:rFonts w:hint="eastAsia" w:ascii="宋体" w:hAnsi="宋体"/>
          <w:spacing w:val="8"/>
          <w:sz w:val="24"/>
        </w:rPr>
        <w:t>依法组建的谈判小组负责。谈判小组由采购人代表和有关技术、经济、法律等方面的专家组。</w:t>
      </w:r>
    </w:p>
    <w:p>
      <w:pPr>
        <w:spacing w:line="360" w:lineRule="auto"/>
        <w:ind w:firstLine="512" w:firstLineChars="200"/>
        <w:rPr>
          <w:rFonts w:ascii="宋体" w:hAnsi="宋体"/>
          <w:spacing w:val="8"/>
          <w:sz w:val="24"/>
        </w:rPr>
      </w:pPr>
      <w:r>
        <w:rPr>
          <w:rFonts w:hint="eastAsia" w:ascii="宋体" w:hAnsi="宋体"/>
          <w:spacing w:val="8"/>
          <w:sz w:val="24"/>
        </w:rPr>
        <w:t xml:space="preserve">1.3 谈判工作应遵循公平、公正、科学及择优的原则，并以相同的谈判程序和标准对待所有的供应商。 </w:t>
      </w:r>
    </w:p>
    <w:p>
      <w:pPr>
        <w:spacing w:line="360" w:lineRule="auto"/>
        <w:ind w:firstLine="512" w:firstLineChars="200"/>
        <w:rPr>
          <w:rFonts w:ascii="宋体" w:hAnsi="宋体"/>
          <w:spacing w:val="8"/>
          <w:sz w:val="24"/>
        </w:rPr>
      </w:pPr>
      <w:r>
        <w:rPr>
          <w:rFonts w:hint="eastAsia" w:ascii="宋体" w:hAnsi="宋体"/>
          <w:spacing w:val="8"/>
          <w:sz w:val="24"/>
        </w:rPr>
        <w:t>1.4 谈判小组按照谈判文件规定的谈判方法和标准进行谈判，并独立履行下列职责：</w:t>
      </w:r>
    </w:p>
    <w:p>
      <w:pPr>
        <w:spacing w:line="360" w:lineRule="auto"/>
        <w:ind w:firstLine="512" w:firstLineChars="200"/>
        <w:rPr>
          <w:rFonts w:ascii="宋体" w:hAnsi="宋体"/>
          <w:spacing w:val="8"/>
          <w:sz w:val="24"/>
        </w:rPr>
      </w:pPr>
      <w:r>
        <w:rPr>
          <w:rFonts w:hint="eastAsia" w:ascii="宋体" w:hAnsi="宋体"/>
          <w:spacing w:val="8"/>
          <w:sz w:val="24"/>
        </w:rPr>
        <w:t xml:space="preserve">（一）熟悉和理解谈判文件，确定谈判文件内容是否违反国家有关强制性规定或者谈判文件存在歧义、重大缺陷； </w:t>
      </w:r>
    </w:p>
    <w:p>
      <w:pPr>
        <w:spacing w:line="360" w:lineRule="auto"/>
        <w:ind w:firstLine="512" w:firstLineChars="200"/>
        <w:rPr>
          <w:rFonts w:ascii="宋体" w:hAnsi="宋体"/>
          <w:spacing w:val="8"/>
          <w:sz w:val="24"/>
        </w:rPr>
      </w:pPr>
      <w:r>
        <w:rPr>
          <w:rFonts w:hint="eastAsia" w:ascii="宋体" w:hAnsi="宋体"/>
          <w:spacing w:val="8"/>
          <w:sz w:val="24"/>
        </w:rPr>
        <w:t xml:space="preserve">（二）审查供应商响应文件是否满足谈判文件要求，并作出公正评价； </w:t>
      </w:r>
    </w:p>
    <w:p>
      <w:pPr>
        <w:spacing w:line="360" w:lineRule="auto"/>
        <w:ind w:firstLine="512" w:firstLineChars="200"/>
        <w:rPr>
          <w:rFonts w:ascii="宋体" w:hAnsi="宋体"/>
          <w:spacing w:val="8"/>
          <w:sz w:val="24"/>
        </w:rPr>
      </w:pPr>
      <w:r>
        <w:rPr>
          <w:rFonts w:hint="eastAsia" w:ascii="宋体" w:hAnsi="宋体"/>
          <w:spacing w:val="8"/>
          <w:sz w:val="24"/>
        </w:rPr>
        <w:t>（三）根据需要要求供应商对谈判文件有关事项作出澄清、说明或者纠正；</w:t>
      </w:r>
    </w:p>
    <w:p>
      <w:pPr>
        <w:spacing w:line="360" w:lineRule="auto"/>
        <w:ind w:firstLine="512" w:firstLineChars="200"/>
        <w:rPr>
          <w:rFonts w:ascii="宋体" w:hAnsi="宋体"/>
          <w:spacing w:val="8"/>
          <w:sz w:val="24"/>
        </w:rPr>
      </w:pPr>
      <w:r>
        <w:rPr>
          <w:rFonts w:hint="eastAsia" w:ascii="宋体" w:hAnsi="宋体"/>
          <w:spacing w:val="8"/>
          <w:sz w:val="24"/>
        </w:rPr>
        <w:t xml:space="preserve">（四）推荐成交供应商，或者受采购人委托确定成交供应商； </w:t>
      </w:r>
    </w:p>
    <w:p>
      <w:pPr>
        <w:spacing w:line="360" w:lineRule="auto"/>
        <w:ind w:firstLine="512" w:firstLineChars="200"/>
        <w:rPr>
          <w:rFonts w:ascii="宋体" w:hAnsi="宋体"/>
          <w:spacing w:val="8"/>
          <w:sz w:val="24"/>
        </w:rPr>
      </w:pPr>
      <w:r>
        <w:rPr>
          <w:rFonts w:hint="eastAsia" w:ascii="宋体" w:hAnsi="宋体"/>
          <w:spacing w:val="8"/>
          <w:sz w:val="24"/>
        </w:rPr>
        <w:t xml:space="preserve">（五）起草评审报告并进行签署； </w:t>
      </w:r>
    </w:p>
    <w:p>
      <w:pPr>
        <w:spacing w:line="360" w:lineRule="auto"/>
        <w:ind w:firstLine="512" w:firstLineChars="200"/>
        <w:rPr>
          <w:rFonts w:ascii="宋体" w:hAnsi="宋体"/>
          <w:spacing w:val="8"/>
          <w:sz w:val="24"/>
        </w:rPr>
      </w:pPr>
      <w:r>
        <w:rPr>
          <w:rFonts w:hint="eastAsia" w:ascii="宋体" w:hAnsi="宋体"/>
          <w:spacing w:val="8"/>
          <w:sz w:val="24"/>
        </w:rPr>
        <w:t>（六）向采购人、监督部门报告非法干预评审工作的行为；</w:t>
      </w:r>
    </w:p>
    <w:p>
      <w:pPr>
        <w:spacing w:line="360" w:lineRule="auto"/>
        <w:ind w:firstLine="512" w:firstLineChars="200"/>
        <w:rPr>
          <w:rFonts w:ascii="宋体" w:hAnsi="宋体"/>
          <w:spacing w:val="8"/>
          <w:sz w:val="24"/>
        </w:rPr>
      </w:pPr>
      <w:r>
        <w:rPr>
          <w:rFonts w:hint="eastAsia" w:ascii="宋体" w:hAnsi="宋体"/>
          <w:spacing w:val="8"/>
          <w:sz w:val="24"/>
        </w:rPr>
        <w:t xml:space="preserve">（七）法律、法规和规章规定的其他职责。 </w:t>
      </w:r>
    </w:p>
    <w:p>
      <w:pPr>
        <w:spacing w:line="360" w:lineRule="auto"/>
        <w:ind w:firstLine="512" w:firstLineChars="200"/>
        <w:rPr>
          <w:rFonts w:ascii="宋体" w:hAnsi="宋体"/>
          <w:spacing w:val="8"/>
          <w:sz w:val="24"/>
        </w:rPr>
      </w:pPr>
      <w:r>
        <w:rPr>
          <w:rFonts w:hint="eastAsia" w:ascii="宋体" w:hAnsi="宋体"/>
          <w:spacing w:val="8"/>
          <w:sz w:val="24"/>
        </w:rPr>
        <w:t xml:space="preserve">1.5 （实质性要求）谈判过程独立、保密。供应商非法干预谈判过程的，其响应文件作为无效处理。 </w:t>
      </w:r>
    </w:p>
    <w:p>
      <w:pPr>
        <w:spacing w:line="360" w:lineRule="auto"/>
        <w:ind w:firstLine="512" w:firstLineChars="200"/>
        <w:rPr>
          <w:rFonts w:ascii="宋体" w:hAnsi="宋体"/>
          <w:spacing w:val="8"/>
          <w:sz w:val="24"/>
        </w:rPr>
      </w:pPr>
      <w:r>
        <w:rPr>
          <w:rFonts w:hint="eastAsia" w:ascii="宋体" w:hAnsi="宋体"/>
          <w:spacing w:val="8"/>
          <w:sz w:val="24"/>
        </w:rPr>
        <w:t xml:space="preserve">1.6 谈判小组评价响应文件，除谈判小组要求其澄清、说明或者纠正而提供的资料外，仅依据响应文件本身的内容，不寻求供应商提供其他外部证据。 </w:t>
      </w:r>
    </w:p>
    <w:p>
      <w:pPr>
        <w:spacing w:line="360" w:lineRule="auto"/>
        <w:ind w:firstLine="514" w:firstLineChars="200"/>
        <w:rPr>
          <w:rFonts w:ascii="宋体" w:hAnsi="宋体"/>
          <w:b/>
          <w:bCs/>
          <w:spacing w:val="8"/>
          <w:sz w:val="24"/>
        </w:rPr>
      </w:pPr>
    </w:p>
    <w:p>
      <w:pPr>
        <w:spacing w:line="360" w:lineRule="auto"/>
        <w:ind w:firstLine="514" w:firstLineChars="200"/>
        <w:rPr>
          <w:rFonts w:ascii="宋体" w:hAnsi="宋体"/>
          <w:b/>
          <w:bCs/>
          <w:spacing w:val="8"/>
          <w:sz w:val="24"/>
        </w:rPr>
      </w:pPr>
      <w:r>
        <w:rPr>
          <w:rFonts w:hint="eastAsia" w:ascii="宋体" w:hAnsi="宋体"/>
          <w:b/>
          <w:bCs/>
          <w:spacing w:val="8"/>
          <w:sz w:val="24"/>
        </w:rPr>
        <w:t xml:space="preserve">2.评审程序 </w:t>
      </w:r>
    </w:p>
    <w:p>
      <w:pPr>
        <w:spacing w:line="360" w:lineRule="auto"/>
        <w:ind w:firstLine="512" w:firstLineChars="200"/>
        <w:rPr>
          <w:rFonts w:ascii="宋体" w:hAnsi="宋体"/>
          <w:spacing w:val="8"/>
          <w:sz w:val="24"/>
        </w:rPr>
      </w:pPr>
      <w:r>
        <w:rPr>
          <w:rFonts w:hint="eastAsia" w:ascii="宋体" w:hAnsi="宋体"/>
          <w:spacing w:val="8"/>
          <w:sz w:val="24"/>
        </w:rPr>
        <w:t xml:space="preserve">2.1 熟悉和理解谈判文件和停止评审。 </w:t>
      </w:r>
    </w:p>
    <w:p>
      <w:pPr>
        <w:spacing w:line="360" w:lineRule="auto"/>
        <w:ind w:firstLine="512" w:firstLineChars="200"/>
        <w:rPr>
          <w:rFonts w:ascii="宋体" w:hAnsi="宋体"/>
          <w:spacing w:val="8"/>
          <w:sz w:val="24"/>
        </w:rPr>
      </w:pPr>
      <w:r>
        <w:rPr>
          <w:rFonts w:hint="eastAsia" w:ascii="宋体" w:hAnsi="宋体"/>
          <w:spacing w:val="8"/>
          <w:sz w:val="24"/>
        </w:rPr>
        <w:t xml:space="preserve">2.1.1 谈判小组正式评审前，应当对谈判文件进行熟悉和理解，内容主要包括谈判文件中供应商资格条件要求、采购项目技术、服务和商务要求、评审方法和标准、政府采购政策要求以及采购合同主要条款等。 </w:t>
      </w:r>
    </w:p>
    <w:p>
      <w:pPr>
        <w:spacing w:line="360" w:lineRule="auto"/>
        <w:ind w:firstLine="512" w:firstLineChars="200"/>
        <w:rPr>
          <w:rFonts w:ascii="宋体" w:hAnsi="宋体"/>
          <w:spacing w:val="8"/>
          <w:sz w:val="24"/>
        </w:rPr>
      </w:pPr>
      <w:r>
        <w:rPr>
          <w:rFonts w:hint="eastAsia" w:ascii="宋体" w:hAnsi="宋体"/>
          <w:spacing w:val="8"/>
          <w:sz w:val="24"/>
        </w:rPr>
        <w:t xml:space="preserve">2.1.2 本谈判文件有下列情形之一的，谈判小组应当停止评审： </w:t>
      </w:r>
    </w:p>
    <w:p>
      <w:pPr>
        <w:spacing w:line="360" w:lineRule="auto"/>
        <w:ind w:firstLine="512" w:firstLineChars="200"/>
        <w:rPr>
          <w:rFonts w:ascii="宋体" w:hAnsi="宋体"/>
          <w:spacing w:val="8"/>
          <w:sz w:val="24"/>
        </w:rPr>
      </w:pPr>
      <w:r>
        <w:rPr>
          <w:rFonts w:hint="eastAsia" w:ascii="宋体" w:hAnsi="宋体"/>
          <w:spacing w:val="8"/>
          <w:sz w:val="24"/>
        </w:rPr>
        <w:t xml:space="preserve">（1）谈判文件的规定存在歧义、重大缺陷的； </w:t>
      </w:r>
    </w:p>
    <w:p>
      <w:pPr>
        <w:spacing w:line="360" w:lineRule="auto"/>
        <w:ind w:firstLine="512" w:firstLineChars="200"/>
        <w:rPr>
          <w:rFonts w:ascii="宋体" w:hAnsi="宋体"/>
          <w:spacing w:val="8"/>
          <w:sz w:val="24"/>
        </w:rPr>
      </w:pPr>
      <w:r>
        <w:rPr>
          <w:rFonts w:hint="eastAsia" w:ascii="宋体" w:hAnsi="宋体"/>
          <w:spacing w:val="8"/>
          <w:sz w:val="24"/>
        </w:rPr>
        <w:t xml:space="preserve">（2）谈判文件明显以不合理条件对供应商实行差别待遇或者歧视待遇的； </w:t>
      </w:r>
    </w:p>
    <w:p>
      <w:pPr>
        <w:spacing w:line="360" w:lineRule="auto"/>
        <w:ind w:firstLine="512" w:firstLineChars="200"/>
        <w:rPr>
          <w:rFonts w:ascii="宋体" w:hAnsi="宋体"/>
          <w:spacing w:val="8"/>
          <w:sz w:val="24"/>
        </w:rPr>
      </w:pPr>
      <w:r>
        <w:rPr>
          <w:rFonts w:hint="eastAsia" w:ascii="宋体" w:hAnsi="宋体"/>
          <w:spacing w:val="8"/>
          <w:sz w:val="24"/>
        </w:rPr>
        <w:t xml:space="preserve">（3）采购项目属于国家规定的优先、强制采购范围，但是谈判文件未依法体现优先、强制采购相关规定的； </w:t>
      </w:r>
    </w:p>
    <w:p>
      <w:pPr>
        <w:spacing w:line="360" w:lineRule="auto"/>
        <w:ind w:firstLine="512" w:firstLineChars="200"/>
        <w:rPr>
          <w:rFonts w:ascii="宋体" w:hAnsi="宋体"/>
          <w:spacing w:val="8"/>
          <w:sz w:val="24"/>
        </w:rPr>
      </w:pPr>
      <w:r>
        <w:rPr>
          <w:rFonts w:hint="eastAsia" w:ascii="宋体" w:hAnsi="宋体"/>
          <w:spacing w:val="8"/>
          <w:sz w:val="24"/>
        </w:rPr>
        <w:t xml:space="preserve">（4）采购项目属于政府采购促进中小企业发展的范围，但是谈判文件未依法体现促进 中小企业发展相关规定的； </w:t>
      </w:r>
    </w:p>
    <w:p>
      <w:pPr>
        <w:spacing w:line="360" w:lineRule="auto"/>
        <w:ind w:firstLine="512" w:firstLineChars="200"/>
        <w:rPr>
          <w:rFonts w:ascii="宋体" w:hAnsi="宋体"/>
          <w:spacing w:val="8"/>
          <w:sz w:val="24"/>
        </w:rPr>
      </w:pPr>
      <w:r>
        <w:rPr>
          <w:rFonts w:hint="eastAsia" w:ascii="宋体" w:hAnsi="宋体"/>
          <w:spacing w:val="8"/>
          <w:sz w:val="24"/>
        </w:rPr>
        <w:t xml:space="preserve">（5）谈判文件载明的成交原则不合法的； </w:t>
      </w:r>
    </w:p>
    <w:p>
      <w:pPr>
        <w:spacing w:line="360" w:lineRule="auto"/>
        <w:ind w:firstLine="512" w:firstLineChars="200"/>
        <w:rPr>
          <w:rFonts w:ascii="宋体" w:hAnsi="宋体"/>
          <w:spacing w:val="8"/>
          <w:sz w:val="24"/>
        </w:rPr>
      </w:pPr>
      <w:r>
        <w:rPr>
          <w:rFonts w:hint="eastAsia" w:ascii="宋体" w:hAnsi="宋体"/>
          <w:spacing w:val="8"/>
          <w:sz w:val="24"/>
        </w:rPr>
        <w:t xml:space="preserve">（6）谈判文件有违反国家其他有关强制性规定的情形。 </w:t>
      </w:r>
    </w:p>
    <w:p>
      <w:pPr>
        <w:spacing w:line="360" w:lineRule="auto"/>
        <w:ind w:firstLine="512" w:firstLineChars="200"/>
        <w:rPr>
          <w:rFonts w:ascii="宋体" w:hAnsi="宋体"/>
          <w:spacing w:val="8"/>
          <w:sz w:val="24"/>
        </w:rPr>
      </w:pPr>
      <w:r>
        <w:rPr>
          <w:rFonts w:hint="eastAsia" w:ascii="宋体" w:hAnsi="宋体"/>
          <w:spacing w:val="8"/>
          <w:sz w:val="24"/>
        </w:rPr>
        <w:t xml:space="preserve">2.1.3 出现本条2.1.2规定应当停止评审情形的，谈判小组应当向采购人书面说明情况。除本条规定的情形外，谈判小组不得以任何方式和理由停止评审。 </w:t>
      </w:r>
    </w:p>
    <w:p>
      <w:pPr>
        <w:spacing w:line="360" w:lineRule="auto"/>
        <w:ind w:firstLine="512" w:firstLineChars="200"/>
        <w:rPr>
          <w:rFonts w:ascii="宋体" w:hAnsi="宋体"/>
          <w:spacing w:val="8"/>
          <w:sz w:val="24"/>
        </w:rPr>
      </w:pPr>
      <w:r>
        <w:rPr>
          <w:rFonts w:hint="eastAsia" w:ascii="宋体" w:hAnsi="宋体"/>
          <w:spacing w:val="8"/>
          <w:sz w:val="24"/>
        </w:rPr>
        <w:t>2.2 资格性审查。</w:t>
      </w:r>
    </w:p>
    <w:p>
      <w:pPr>
        <w:spacing w:line="360" w:lineRule="auto"/>
        <w:ind w:firstLine="512" w:firstLineChars="200"/>
        <w:rPr>
          <w:rFonts w:ascii="宋体" w:hAnsi="宋体"/>
          <w:spacing w:val="8"/>
          <w:sz w:val="24"/>
        </w:rPr>
      </w:pPr>
      <w:r>
        <w:rPr>
          <w:rFonts w:hint="eastAsia" w:ascii="宋体" w:hAnsi="宋体"/>
          <w:spacing w:val="8"/>
          <w:sz w:val="24"/>
        </w:rPr>
        <w:t>本项目需要谈判小组进行资格性检查。</w:t>
      </w:r>
    </w:p>
    <w:p>
      <w:pPr>
        <w:spacing w:line="360" w:lineRule="auto"/>
        <w:ind w:firstLine="512" w:firstLineChars="200"/>
        <w:rPr>
          <w:rFonts w:ascii="宋体" w:hAnsi="宋体"/>
          <w:spacing w:val="8"/>
          <w:sz w:val="24"/>
        </w:rPr>
      </w:pPr>
      <w:r>
        <w:rPr>
          <w:rFonts w:hint="eastAsia" w:ascii="宋体" w:hAnsi="宋体"/>
          <w:spacing w:val="8"/>
          <w:sz w:val="24"/>
        </w:rPr>
        <w:t xml:space="preserve">2.2.1 谈判小组应依据法律法规和谈判文件的规定，对响应文件是否按照规定要求提供资格性证明材料、是否属于禁止参加谈判的供应商等进行审查，以确定供应商是否具备谈判资格。 </w:t>
      </w:r>
    </w:p>
    <w:p>
      <w:pPr>
        <w:spacing w:line="360" w:lineRule="auto"/>
        <w:ind w:firstLine="512" w:firstLineChars="200"/>
        <w:rPr>
          <w:rFonts w:ascii="宋体" w:hAnsi="宋体"/>
          <w:spacing w:val="8"/>
          <w:sz w:val="24"/>
        </w:rPr>
      </w:pPr>
      <w:r>
        <w:rPr>
          <w:rFonts w:hint="eastAsia" w:ascii="宋体" w:hAnsi="宋体"/>
          <w:spacing w:val="8"/>
          <w:sz w:val="24"/>
        </w:rPr>
        <w:t xml:space="preserve">2.2.2 资格性审查结束后，谈判小组应当出具资格性审查报告，没有通过资格审查的供应商，谈判小组应当在资格审查报告中说明原因。 </w:t>
      </w:r>
    </w:p>
    <w:p>
      <w:pPr>
        <w:spacing w:line="360" w:lineRule="auto"/>
        <w:ind w:firstLine="512" w:firstLineChars="200"/>
        <w:rPr>
          <w:rFonts w:ascii="宋体" w:hAnsi="宋体"/>
          <w:spacing w:val="8"/>
          <w:sz w:val="24"/>
        </w:rPr>
      </w:pPr>
      <w:r>
        <w:rPr>
          <w:rFonts w:hint="eastAsia" w:ascii="宋体" w:hAnsi="宋体"/>
          <w:spacing w:val="8"/>
          <w:sz w:val="24"/>
        </w:rPr>
        <w:t>2.2.3 采购</w:t>
      </w:r>
      <w:r>
        <w:rPr>
          <w:rFonts w:hint="eastAsia" w:ascii="宋体" w:hAnsi="宋体"/>
          <w:spacing w:val="8"/>
          <w:sz w:val="24"/>
          <w:lang w:val="en-US" w:eastAsia="zh-CN"/>
        </w:rPr>
        <w:t>人</w:t>
      </w:r>
      <w:r>
        <w:rPr>
          <w:rFonts w:hint="eastAsia" w:ascii="宋体" w:hAnsi="宋体"/>
          <w:spacing w:val="8"/>
          <w:sz w:val="24"/>
        </w:rPr>
        <w:t xml:space="preserve">应当将通过资格审查和未通过资格审查的供应商名单向所有供应商当场宣布。宣布未通过资格审查的供应商名单时，应当告知供应商未通过资格审查的原因。 </w:t>
      </w:r>
    </w:p>
    <w:p>
      <w:pPr>
        <w:spacing w:line="360" w:lineRule="auto"/>
        <w:ind w:firstLine="512" w:firstLineChars="200"/>
        <w:rPr>
          <w:rFonts w:ascii="宋体" w:hAnsi="宋体"/>
          <w:spacing w:val="8"/>
          <w:sz w:val="24"/>
        </w:rPr>
      </w:pPr>
      <w:r>
        <w:rPr>
          <w:rFonts w:hint="eastAsia" w:ascii="宋体" w:hAnsi="宋体"/>
          <w:spacing w:val="8"/>
          <w:sz w:val="24"/>
        </w:rPr>
        <w:t xml:space="preserve">2.3 通过资格性审查的供应商不足3家的，终止本次采购活动，并发布终止采购活动公告。 </w:t>
      </w:r>
    </w:p>
    <w:p>
      <w:pPr>
        <w:spacing w:line="360" w:lineRule="auto"/>
        <w:ind w:firstLine="512" w:firstLineChars="200"/>
        <w:rPr>
          <w:rFonts w:ascii="宋体" w:hAnsi="宋体"/>
          <w:spacing w:val="8"/>
          <w:sz w:val="24"/>
        </w:rPr>
      </w:pPr>
      <w:r>
        <w:rPr>
          <w:rFonts w:hint="eastAsia" w:ascii="宋体" w:hAnsi="宋体"/>
          <w:spacing w:val="8"/>
          <w:sz w:val="24"/>
        </w:rPr>
        <w:t xml:space="preserve">2.4 谈判 </w:t>
      </w:r>
    </w:p>
    <w:p>
      <w:pPr>
        <w:spacing w:line="360" w:lineRule="auto"/>
        <w:ind w:firstLine="512" w:firstLineChars="200"/>
        <w:rPr>
          <w:rFonts w:ascii="宋体" w:hAnsi="宋体"/>
          <w:spacing w:val="8"/>
          <w:sz w:val="24"/>
        </w:rPr>
      </w:pPr>
      <w:r>
        <w:rPr>
          <w:rFonts w:hint="eastAsia" w:ascii="宋体" w:hAnsi="宋体"/>
          <w:spacing w:val="8"/>
          <w:sz w:val="24"/>
        </w:rPr>
        <w:t xml:space="preserve">2.4.1 谈判小组所有成员集中与单一供应商分别进行一轮或多轮谈判，并给予所有参加谈判的供应商平等的谈判机会。谈判顺序以现场抽签的方式确定。谈判过程中，谈判小组可以根据谈判情况调整谈判轮次。 </w:t>
      </w:r>
    </w:p>
    <w:p>
      <w:pPr>
        <w:spacing w:line="360" w:lineRule="auto"/>
        <w:ind w:firstLine="512" w:firstLineChars="200"/>
        <w:rPr>
          <w:rFonts w:ascii="宋体" w:hAnsi="宋体"/>
          <w:spacing w:val="8"/>
          <w:sz w:val="24"/>
        </w:rPr>
      </w:pPr>
      <w:r>
        <w:rPr>
          <w:rFonts w:hint="eastAsia" w:ascii="宋体" w:hAnsi="宋体"/>
          <w:spacing w:val="8"/>
          <w:sz w:val="24"/>
        </w:rPr>
        <w:t xml:space="preserve">2.4.2 每轮谈判开始前，谈判小组应根据谈判文件的规定，并结合各供应商的响应文件拟定谈判内容。 </w:t>
      </w:r>
    </w:p>
    <w:p>
      <w:pPr>
        <w:spacing w:line="360" w:lineRule="auto"/>
        <w:ind w:firstLine="512" w:firstLineChars="200"/>
        <w:rPr>
          <w:rFonts w:ascii="宋体" w:hAnsi="宋体"/>
          <w:spacing w:val="8"/>
          <w:sz w:val="24"/>
        </w:rPr>
      </w:pPr>
      <w:r>
        <w:rPr>
          <w:rFonts w:hint="eastAsia" w:ascii="宋体" w:hAnsi="宋体"/>
          <w:spacing w:val="8"/>
          <w:sz w:val="24"/>
        </w:rPr>
        <w:t xml:space="preserve">2.4.3 在谈判过程中，谈判小组可以根据谈判文件和谈判情况实质性变动谈判文件的技术、服务要求以及合同草案条款，但不得变动谈判文件中的其他内容。实质性变动的内容，须经采购人代表书面确认。 </w:t>
      </w:r>
    </w:p>
    <w:p>
      <w:pPr>
        <w:spacing w:line="360" w:lineRule="auto"/>
        <w:ind w:firstLine="512" w:firstLineChars="200"/>
        <w:rPr>
          <w:rFonts w:ascii="宋体" w:hAnsi="宋体"/>
          <w:spacing w:val="8"/>
          <w:sz w:val="24"/>
        </w:rPr>
      </w:pPr>
      <w:r>
        <w:rPr>
          <w:rFonts w:hint="eastAsia" w:ascii="宋体" w:hAnsi="宋体"/>
          <w:spacing w:val="8"/>
          <w:sz w:val="24"/>
        </w:rPr>
        <w:t xml:space="preserve">2.4.4 对谈判文件作出的实质性变动是谈判文件的有效组成部分，谈判小组应当及时以书面形式同时通知所有参加谈判的供应商。 </w:t>
      </w:r>
    </w:p>
    <w:p>
      <w:pPr>
        <w:spacing w:line="360" w:lineRule="auto"/>
        <w:ind w:firstLine="512" w:firstLineChars="200"/>
        <w:rPr>
          <w:rFonts w:ascii="宋体" w:hAnsi="宋体"/>
          <w:spacing w:val="8"/>
          <w:sz w:val="24"/>
        </w:rPr>
      </w:pPr>
      <w:r>
        <w:rPr>
          <w:rFonts w:hint="eastAsia" w:ascii="宋体" w:hAnsi="宋体"/>
          <w:spacing w:val="8"/>
          <w:sz w:val="24"/>
        </w:rPr>
        <w:t xml:space="preserve">2.4.5 谈判过程中，谈判文件变动的，供应商应当按照谈判文件的变动情况和谈判小组的要求重新提交响应文件，并由其法定代表人/主要负责人/本人或其授权代表签字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 </w:t>
      </w:r>
    </w:p>
    <w:p>
      <w:pPr>
        <w:spacing w:line="360" w:lineRule="auto"/>
        <w:ind w:firstLine="512" w:firstLineChars="200"/>
        <w:rPr>
          <w:rFonts w:ascii="宋体" w:hAnsi="宋体"/>
          <w:spacing w:val="8"/>
          <w:sz w:val="24"/>
        </w:rPr>
      </w:pPr>
      <w:r>
        <w:rPr>
          <w:rFonts w:hint="eastAsia" w:ascii="宋体" w:hAnsi="宋体"/>
          <w:spacing w:val="8"/>
          <w:sz w:val="24"/>
        </w:rPr>
        <w:t xml:space="preserve">2.4.6 谈判过程中，谈判的任何一方不得透露与谈判有关的其他供应商的技术资料、价格和其他信息。 </w:t>
      </w:r>
    </w:p>
    <w:p>
      <w:pPr>
        <w:spacing w:line="360" w:lineRule="auto"/>
        <w:ind w:firstLine="512" w:firstLineChars="200"/>
        <w:rPr>
          <w:rFonts w:ascii="宋体" w:hAnsi="宋体"/>
          <w:spacing w:val="8"/>
          <w:sz w:val="24"/>
        </w:rPr>
      </w:pPr>
      <w:r>
        <w:rPr>
          <w:rFonts w:hint="eastAsia" w:ascii="宋体" w:hAnsi="宋体"/>
          <w:spacing w:val="8"/>
          <w:sz w:val="24"/>
        </w:rPr>
        <w:t xml:space="preserve">2.4.7 谈判过程中，谈判小组发现或者知晓供应商存在违法、违纪行为的，谈判小组应当将该供应商淘汰，不允许其提交最后报价。 </w:t>
      </w:r>
    </w:p>
    <w:p>
      <w:pPr>
        <w:spacing w:line="360" w:lineRule="auto"/>
        <w:ind w:firstLine="512" w:firstLineChars="200"/>
        <w:rPr>
          <w:rFonts w:ascii="宋体" w:hAnsi="宋体"/>
          <w:spacing w:val="8"/>
          <w:sz w:val="24"/>
        </w:rPr>
      </w:pPr>
      <w:r>
        <w:rPr>
          <w:rFonts w:hint="eastAsia" w:ascii="宋体" w:hAnsi="宋体"/>
          <w:spacing w:val="8"/>
          <w:sz w:val="24"/>
        </w:rPr>
        <w:t xml:space="preserve">2.4.8 谈判完成后，供应商响应文件仍未实质性响应谈判文件的，评审委员会应当对其响应文件按无效处理，并书面告知供应商，说明理由。 </w:t>
      </w:r>
    </w:p>
    <w:p>
      <w:pPr>
        <w:spacing w:line="360" w:lineRule="auto"/>
        <w:ind w:firstLine="512" w:firstLineChars="200"/>
        <w:rPr>
          <w:rFonts w:ascii="宋体" w:hAnsi="宋体"/>
          <w:spacing w:val="8"/>
          <w:sz w:val="24"/>
        </w:rPr>
      </w:pPr>
      <w:r>
        <w:rPr>
          <w:rFonts w:hint="eastAsia" w:ascii="宋体" w:hAnsi="宋体"/>
          <w:spacing w:val="8"/>
          <w:sz w:val="24"/>
        </w:rPr>
        <w:t xml:space="preserve">2.5 最后报价。 </w:t>
      </w:r>
    </w:p>
    <w:p>
      <w:pPr>
        <w:spacing w:line="360" w:lineRule="auto"/>
        <w:ind w:firstLine="512" w:firstLineChars="200"/>
        <w:rPr>
          <w:rFonts w:ascii="宋体" w:hAnsi="宋体"/>
          <w:spacing w:val="8"/>
          <w:sz w:val="24"/>
        </w:rPr>
      </w:pPr>
      <w:r>
        <w:rPr>
          <w:rFonts w:hint="eastAsia" w:ascii="宋体" w:hAnsi="宋体"/>
          <w:spacing w:val="8"/>
          <w:sz w:val="24"/>
        </w:rPr>
        <w:t xml:space="preserve">2.5.1 谈判文件能够详细列明采购标的的技术、服务要求的，谈判结束后，谈判小组应当要求所有实质性响应的供应商在规定时间内提交最后报价，提交最后报价的供应商不得少于3家。或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 </w:t>
      </w:r>
    </w:p>
    <w:p>
      <w:pPr>
        <w:spacing w:line="360" w:lineRule="auto"/>
        <w:ind w:firstLine="512" w:firstLineChars="200"/>
        <w:rPr>
          <w:rFonts w:ascii="宋体" w:hAnsi="宋体"/>
          <w:spacing w:val="8"/>
          <w:sz w:val="24"/>
        </w:rPr>
      </w:pPr>
      <w:r>
        <w:rPr>
          <w:rFonts w:hint="eastAsia" w:ascii="宋体" w:hAnsi="宋体"/>
          <w:spacing w:val="8"/>
          <w:sz w:val="24"/>
        </w:rPr>
        <w:t xml:space="preserve">2.5.2 谈判结束后，谈判小组应当要求所有实质性响应的供应商在规定时间内提交最后报价。两轮（若有）以上报价的，供应商在未提高响应文件中承诺的产品及其服务质量的情况下，其最后报价不得高于对该项目之前的报价，否则，谈判小组应当对其响应文件按无效处理，并书面告知供应商，说明理由。 </w:t>
      </w:r>
    </w:p>
    <w:p>
      <w:pPr>
        <w:spacing w:line="360" w:lineRule="auto"/>
        <w:ind w:firstLine="512" w:firstLineChars="200"/>
        <w:rPr>
          <w:rFonts w:ascii="宋体" w:hAnsi="宋体"/>
          <w:spacing w:val="8"/>
          <w:sz w:val="24"/>
        </w:rPr>
      </w:pPr>
      <w:r>
        <w:rPr>
          <w:rFonts w:hint="eastAsia" w:ascii="宋体" w:hAnsi="宋体"/>
          <w:spacing w:val="8"/>
          <w:sz w:val="24"/>
        </w:rPr>
        <w:t xml:space="preserve">2.5.3 供应商最后报价应当由法定代表人/主要负责人/本人或其授权代表签字确认或加盖公章。最后报价是供应商响应文件的有效组成部分。 </w:t>
      </w:r>
    </w:p>
    <w:p>
      <w:pPr>
        <w:spacing w:line="360" w:lineRule="auto"/>
        <w:ind w:firstLine="512" w:firstLineChars="200"/>
        <w:rPr>
          <w:rFonts w:ascii="宋体" w:hAnsi="宋体"/>
          <w:spacing w:val="8"/>
          <w:sz w:val="24"/>
        </w:rPr>
      </w:pPr>
      <w:r>
        <w:rPr>
          <w:rFonts w:hint="eastAsia" w:ascii="宋体" w:hAnsi="宋体"/>
          <w:spacing w:val="8"/>
          <w:sz w:val="24"/>
        </w:rPr>
        <w:t xml:space="preserve">2.5.4 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 </w:t>
      </w:r>
    </w:p>
    <w:p>
      <w:pPr>
        <w:spacing w:line="360" w:lineRule="auto"/>
        <w:ind w:firstLine="512" w:firstLineChars="200"/>
        <w:rPr>
          <w:rFonts w:ascii="宋体" w:hAnsi="宋体"/>
          <w:spacing w:val="8"/>
          <w:sz w:val="24"/>
        </w:rPr>
      </w:pPr>
      <w:r>
        <w:rPr>
          <w:rFonts w:hint="eastAsia" w:ascii="宋体" w:hAnsi="宋体"/>
          <w:spacing w:val="8"/>
          <w:sz w:val="24"/>
        </w:rPr>
        <w:t xml:space="preserve">2.6 谈判小组复核。供应商最后报价结束后，谈判小组应当进行评审复核，对拟推荐为成交候选供应商的、报价最低的、供应商资格审查未通过的、供应商响应文件作无效处理的重点复核。 </w:t>
      </w:r>
    </w:p>
    <w:p>
      <w:pPr>
        <w:spacing w:line="360" w:lineRule="auto"/>
        <w:ind w:firstLine="512" w:firstLineChars="200"/>
        <w:rPr>
          <w:rFonts w:ascii="宋体" w:hAnsi="宋体"/>
          <w:spacing w:val="8"/>
          <w:sz w:val="24"/>
        </w:rPr>
      </w:pPr>
      <w:r>
        <w:rPr>
          <w:rFonts w:hint="eastAsia" w:ascii="宋体" w:hAnsi="宋体"/>
          <w:spacing w:val="8"/>
          <w:sz w:val="24"/>
        </w:rPr>
        <w:t xml:space="preserve">2.7 推荐成交候选供应商。谈判小组复核后，应当按照供应商的报价由低到高顺序推荐3家以上成交候选供应商，并编写谈判报告。供应商报价相同的，成交候选供应商并列，优先采购不发达地区和少数民族地区的产品，若不涉及不发达地区和少数民族地区的产品的，由采购人自主采取公平择优的方式选择成交供应商。 </w:t>
      </w:r>
    </w:p>
    <w:p>
      <w:pPr>
        <w:spacing w:line="360" w:lineRule="auto"/>
        <w:ind w:firstLine="512" w:firstLineChars="200"/>
        <w:rPr>
          <w:rFonts w:ascii="宋体" w:hAnsi="宋体"/>
          <w:spacing w:val="8"/>
          <w:sz w:val="24"/>
        </w:rPr>
      </w:pPr>
      <w:r>
        <w:rPr>
          <w:rFonts w:hint="eastAsia" w:ascii="宋体" w:hAnsi="宋体"/>
          <w:spacing w:val="8"/>
          <w:sz w:val="24"/>
        </w:rPr>
        <w:t>2.8 采购</w:t>
      </w:r>
      <w:r>
        <w:rPr>
          <w:rFonts w:hint="eastAsia" w:ascii="宋体" w:hAnsi="宋体"/>
          <w:spacing w:val="8"/>
          <w:sz w:val="24"/>
          <w:lang w:val="en-US" w:eastAsia="zh-CN"/>
        </w:rPr>
        <w:t>人</w:t>
      </w:r>
      <w:r>
        <w:rPr>
          <w:rFonts w:hint="eastAsia" w:ascii="宋体" w:hAnsi="宋体"/>
          <w:spacing w:val="8"/>
          <w:sz w:val="24"/>
        </w:rPr>
        <w:t xml:space="preserve">现场复核评审结果。 </w:t>
      </w:r>
    </w:p>
    <w:p>
      <w:pPr>
        <w:spacing w:line="360" w:lineRule="auto"/>
        <w:ind w:firstLine="512" w:firstLineChars="200"/>
        <w:rPr>
          <w:rFonts w:ascii="宋体" w:hAnsi="宋体"/>
          <w:spacing w:val="8"/>
          <w:sz w:val="24"/>
        </w:rPr>
      </w:pPr>
      <w:r>
        <w:rPr>
          <w:rFonts w:hint="eastAsia" w:ascii="宋体" w:hAnsi="宋体"/>
          <w:spacing w:val="8"/>
          <w:sz w:val="24"/>
        </w:rPr>
        <w:t>2.8.1 推荐成交候选供应商后，谈判小组拟出具谈判报告前，采购</w:t>
      </w:r>
      <w:r>
        <w:rPr>
          <w:rFonts w:hint="eastAsia" w:ascii="宋体" w:hAnsi="宋体"/>
          <w:spacing w:val="8"/>
          <w:sz w:val="24"/>
          <w:lang w:val="en-US" w:eastAsia="zh-CN"/>
        </w:rPr>
        <w:t>人</w:t>
      </w:r>
      <w:r>
        <w:rPr>
          <w:rFonts w:hint="eastAsia" w:ascii="宋体" w:hAnsi="宋体"/>
          <w:spacing w:val="8"/>
          <w:sz w:val="24"/>
        </w:rPr>
        <w:t>应当组织2名以上的本单位工作人员，在采购现场监督人员的监督之下，依据有关的法律制度和谈判文件对评审结果进行复核，出具复核报告，存在资格性审查认定错误的，采购</w:t>
      </w:r>
      <w:r>
        <w:rPr>
          <w:rFonts w:hint="eastAsia" w:ascii="宋体" w:hAnsi="宋体"/>
          <w:spacing w:val="8"/>
          <w:sz w:val="24"/>
          <w:lang w:val="en-US" w:eastAsia="zh-CN"/>
        </w:rPr>
        <w:t>人</w:t>
      </w:r>
      <w:r>
        <w:rPr>
          <w:rFonts w:hint="eastAsia" w:ascii="宋体" w:hAnsi="宋体"/>
          <w:spacing w:val="8"/>
          <w:sz w:val="24"/>
        </w:rPr>
        <w:t>谈判小组</w:t>
      </w:r>
      <w:r>
        <w:rPr>
          <w:rFonts w:hint="eastAsia" w:ascii="宋体" w:hAnsi="宋体"/>
          <w:spacing w:val="8"/>
          <w:sz w:val="24"/>
          <w:lang w:val="en-US" w:eastAsia="zh-CN"/>
        </w:rPr>
        <w:t>可</w:t>
      </w:r>
      <w:r>
        <w:rPr>
          <w:rFonts w:hint="eastAsia" w:ascii="宋体" w:hAnsi="宋体"/>
          <w:spacing w:val="8"/>
          <w:sz w:val="24"/>
        </w:rPr>
        <w:t>现场修改评审结果</w:t>
      </w:r>
      <w:r>
        <w:rPr>
          <w:rFonts w:hint="eastAsia" w:ascii="宋体" w:hAnsi="宋体"/>
          <w:spacing w:val="8"/>
          <w:sz w:val="24"/>
          <w:lang w:eastAsia="zh-CN"/>
        </w:rPr>
        <w:t>，</w:t>
      </w:r>
      <w:r>
        <w:rPr>
          <w:rFonts w:hint="eastAsia" w:ascii="宋体" w:hAnsi="宋体"/>
          <w:spacing w:val="8"/>
          <w:sz w:val="24"/>
        </w:rPr>
        <w:t>并承担独立评审责任。谈判小组修改评审结果的，应当按照规定现场修改评审结果或者重新评审，并在谈判报告中详细记载有关事宜；</w:t>
      </w:r>
      <w:r>
        <w:rPr>
          <w:rFonts w:hint="eastAsia" w:ascii="宋体" w:hAnsi="宋体"/>
          <w:spacing w:val="8"/>
          <w:sz w:val="24"/>
          <w:lang w:val="en-US" w:eastAsia="zh-CN"/>
        </w:rPr>
        <w:t>不</w:t>
      </w:r>
      <w:r>
        <w:rPr>
          <w:rFonts w:hint="eastAsia" w:ascii="宋体" w:hAnsi="宋体"/>
          <w:spacing w:val="8"/>
          <w:sz w:val="24"/>
        </w:rPr>
        <w:t>修改评审结果的，应当说明理由。采购</w:t>
      </w:r>
      <w:r>
        <w:rPr>
          <w:rFonts w:hint="eastAsia" w:ascii="宋体" w:hAnsi="宋体"/>
          <w:spacing w:val="8"/>
          <w:sz w:val="24"/>
          <w:lang w:val="en-US" w:eastAsia="zh-CN"/>
        </w:rPr>
        <w:t>人</w:t>
      </w:r>
      <w:r>
        <w:rPr>
          <w:rFonts w:hint="eastAsia" w:ascii="宋体" w:hAnsi="宋体"/>
          <w:spacing w:val="8"/>
          <w:sz w:val="24"/>
        </w:rPr>
        <w:t>书面建议未被谈判小组采纳的，应当接照规定程序要求继续组织实施采购活动，不得擅自中止采购活动。采购</w:t>
      </w:r>
      <w:r>
        <w:rPr>
          <w:rFonts w:hint="eastAsia" w:ascii="宋体" w:hAnsi="宋体"/>
          <w:spacing w:val="8"/>
          <w:sz w:val="24"/>
          <w:lang w:val="en-US" w:eastAsia="zh-CN"/>
        </w:rPr>
        <w:t>人</w:t>
      </w:r>
      <w:r>
        <w:rPr>
          <w:rFonts w:hint="eastAsia" w:ascii="宋体" w:hAnsi="宋体"/>
          <w:spacing w:val="8"/>
          <w:sz w:val="24"/>
        </w:rPr>
        <w:t>认为谈判小组评审结果不合法的，应当书面报告采购项目的监督部门。采购</w:t>
      </w:r>
      <w:r>
        <w:rPr>
          <w:rFonts w:hint="eastAsia" w:ascii="宋体" w:hAnsi="宋体"/>
          <w:spacing w:val="8"/>
          <w:sz w:val="24"/>
          <w:lang w:val="en-US" w:eastAsia="zh-CN"/>
        </w:rPr>
        <w:t>人</w:t>
      </w:r>
      <w:r>
        <w:rPr>
          <w:rFonts w:hint="eastAsia" w:ascii="宋体" w:hAnsi="宋体"/>
          <w:spacing w:val="8"/>
          <w:sz w:val="24"/>
        </w:rPr>
        <w:t xml:space="preserve">复核过程中，谈判小组成员不得离开评审现场。 </w:t>
      </w:r>
    </w:p>
    <w:p>
      <w:pPr>
        <w:spacing w:line="360" w:lineRule="auto"/>
        <w:ind w:firstLine="512" w:firstLineChars="200"/>
        <w:rPr>
          <w:rFonts w:ascii="宋体" w:hAnsi="宋体"/>
          <w:spacing w:val="8"/>
          <w:sz w:val="24"/>
        </w:rPr>
      </w:pPr>
      <w:r>
        <w:rPr>
          <w:rFonts w:hint="eastAsia" w:ascii="宋体" w:hAnsi="宋体"/>
          <w:spacing w:val="8"/>
          <w:sz w:val="24"/>
        </w:rPr>
        <w:t xml:space="preserve">2.8.2 有下列情形之一的，不得现场修改评审结果： </w:t>
      </w:r>
    </w:p>
    <w:p>
      <w:pPr>
        <w:spacing w:line="360" w:lineRule="auto"/>
        <w:ind w:firstLine="512" w:firstLineChars="200"/>
        <w:rPr>
          <w:rFonts w:ascii="宋体" w:hAnsi="宋体"/>
          <w:spacing w:val="8"/>
          <w:sz w:val="24"/>
        </w:rPr>
      </w:pPr>
      <w:r>
        <w:rPr>
          <w:rFonts w:hint="eastAsia" w:ascii="宋体" w:hAnsi="宋体"/>
          <w:spacing w:val="8"/>
          <w:sz w:val="24"/>
        </w:rPr>
        <w:t xml:space="preserve">（1）谈判小组已经出具谈判报告并且离开评审现场的； </w:t>
      </w:r>
    </w:p>
    <w:p>
      <w:pPr>
        <w:spacing w:line="360" w:lineRule="auto"/>
        <w:ind w:firstLine="512" w:firstLineChars="200"/>
        <w:rPr>
          <w:rFonts w:ascii="宋体" w:hAnsi="宋体"/>
          <w:spacing w:val="8"/>
          <w:sz w:val="24"/>
        </w:rPr>
      </w:pPr>
      <w:r>
        <w:rPr>
          <w:rFonts w:hint="eastAsia" w:ascii="宋体" w:hAnsi="宋体"/>
          <w:spacing w:val="8"/>
          <w:sz w:val="24"/>
        </w:rPr>
        <w:t xml:space="preserve">（2）采购人现场复核时，复核工作人员数量不足的； </w:t>
      </w:r>
    </w:p>
    <w:p>
      <w:pPr>
        <w:spacing w:line="360" w:lineRule="auto"/>
        <w:ind w:firstLine="512" w:firstLineChars="200"/>
        <w:rPr>
          <w:rFonts w:ascii="宋体" w:hAnsi="宋体"/>
          <w:spacing w:val="8"/>
          <w:sz w:val="24"/>
        </w:rPr>
      </w:pPr>
      <w:r>
        <w:rPr>
          <w:rFonts w:hint="eastAsia" w:ascii="宋体" w:hAnsi="宋体"/>
          <w:spacing w:val="8"/>
          <w:sz w:val="24"/>
        </w:rPr>
        <w:t xml:space="preserve">（3）采购人现场复核时，没有采购监督人员现场监督的； </w:t>
      </w:r>
    </w:p>
    <w:p>
      <w:pPr>
        <w:spacing w:line="360" w:lineRule="auto"/>
        <w:ind w:firstLine="512" w:firstLineChars="200"/>
        <w:rPr>
          <w:rFonts w:ascii="宋体" w:hAnsi="宋体"/>
          <w:spacing w:val="8"/>
          <w:sz w:val="24"/>
        </w:rPr>
      </w:pPr>
      <w:r>
        <w:rPr>
          <w:rFonts w:hint="eastAsia" w:ascii="宋体" w:hAnsi="宋体"/>
          <w:spacing w:val="8"/>
          <w:sz w:val="24"/>
        </w:rPr>
        <w:t xml:space="preserve">（4）采购人现场复核内容超出规定范围的； </w:t>
      </w:r>
    </w:p>
    <w:p>
      <w:pPr>
        <w:spacing w:line="360" w:lineRule="auto"/>
        <w:ind w:firstLine="512" w:firstLineChars="200"/>
        <w:rPr>
          <w:rFonts w:ascii="宋体" w:hAnsi="宋体"/>
          <w:spacing w:val="8"/>
          <w:sz w:val="24"/>
        </w:rPr>
      </w:pPr>
      <w:r>
        <w:rPr>
          <w:rFonts w:hint="eastAsia" w:ascii="宋体" w:hAnsi="宋体"/>
          <w:spacing w:val="8"/>
          <w:sz w:val="24"/>
        </w:rPr>
        <w:t xml:space="preserve">（5）采购人未提供书面建议的。 </w:t>
      </w:r>
    </w:p>
    <w:p>
      <w:pPr>
        <w:spacing w:line="360" w:lineRule="auto"/>
        <w:ind w:firstLine="512" w:firstLineChars="200"/>
        <w:rPr>
          <w:rFonts w:ascii="宋体" w:hAnsi="宋体"/>
          <w:spacing w:val="8"/>
          <w:sz w:val="24"/>
        </w:rPr>
      </w:pPr>
      <w:r>
        <w:rPr>
          <w:rFonts w:hint="eastAsia" w:ascii="宋体" w:hAnsi="宋体"/>
          <w:spacing w:val="8"/>
          <w:sz w:val="24"/>
        </w:rPr>
        <w:t>2.9 编写谈判报告。</w:t>
      </w:r>
    </w:p>
    <w:p>
      <w:pPr>
        <w:spacing w:line="360" w:lineRule="auto"/>
        <w:ind w:firstLine="512" w:firstLineChars="200"/>
        <w:rPr>
          <w:rFonts w:ascii="宋体" w:hAnsi="宋体"/>
          <w:spacing w:val="8"/>
          <w:sz w:val="24"/>
        </w:rPr>
      </w:pPr>
      <w:r>
        <w:rPr>
          <w:rFonts w:hint="eastAsia" w:ascii="宋体" w:hAnsi="宋体"/>
          <w:spacing w:val="8"/>
          <w:sz w:val="24"/>
        </w:rPr>
        <w:t>谈判小组推荐成交候选供应商后，应向采购人出具谈判报告。谈判报告应当包括以下主要内容：</w:t>
      </w:r>
    </w:p>
    <w:p>
      <w:pPr>
        <w:spacing w:line="360" w:lineRule="auto"/>
        <w:ind w:firstLine="512" w:firstLineChars="200"/>
        <w:rPr>
          <w:rFonts w:ascii="宋体" w:hAnsi="宋体"/>
          <w:spacing w:val="8"/>
          <w:sz w:val="24"/>
        </w:rPr>
      </w:pPr>
      <w:r>
        <w:rPr>
          <w:rFonts w:hint="eastAsia" w:ascii="宋体" w:hAnsi="宋体"/>
          <w:spacing w:val="8"/>
          <w:sz w:val="24"/>
        </w:rPr>
        <w:t xml:space="preserve">（1）邀请供应商参加采购活动的具体方式和相关情况，以及参加采购活动的供应商名单； </w:t>
      </w:r>
    </w:p>
    <w:p>
      <w:pPr>
        <w:spacing w:line="360" w:lineRule="auto"/>
        <w:ind w:firstLine="512" w:firstLineChars="200"/>
        <w:rPr>
          <w:rFonts w:ascii="宋体" w:hAnsi="宋体"/>
          <w:spacing w:val="8"/>
          <w:sz w:val="24"/>
        </w:rPr>
      </w:pPr>
      <w:r>
        <w:rPr>
          <w:rFonts w:hint="eastAsia" w:ascii="宋体" w:hAnsi="宋体"/>
          <w:spacing w:val="8"/>
          <w:sz w:val="24"/>
        </w:rPr>
        <w:t xml:space="preserve">（2）评审日期和地点，谈判小组、询价小组成员名单； </w:t>
      </w:r>
    </w:p>
    <w:p>
      <w:pPr>
        <w:spacing w:line="360" w:lineRule="auto"/>
        <w:ind w:firstLine="512" w:firstLineChars="200"/>
        <w:rPr>
          <w:rFonts w:ascii="宋体" w:hAnsi="宋体"/>
          <w:spacing w:val="8"/>
          <w:sz w:val="24"/>
        </w:rPr>
      </w:pPr>
      <w:r>
        <w:rPr>
          <w:rFonts w:hint="eastAsia" w:ascii="宋体" w:hAnsi="宋体"/>
          <w:spacing w:val="8"/>
          <w:sz w:val="24"/>
        </w:rPr>
        <w:t xml:space="preserve">（3）评审情况记录和说明，包括对供应商的资格审查情况、供应商响应文件审查情况、谈判情况、报价情况等； </w:t>
      </w:r>
    </w:p>
    <w:p>
      <w:pPr>
        <w:spacing w:line="360" w:lineRule="auto"/>
        <w:ind w:firstLine="512" w:firstLineChars="200"/>
        <w:rPr>
          <w:rFonts w:ascii="宋体" w:hAnsi="宋体"/>
          <w:spacing w:val="8"/>
          <w:sz w:val="24"/>
        </w:rPr>
      </w:pPr>
      <w:r>
        <w:rPr>
          <w:rFonts w:hint="eastAsia" w:ascii="宋体" w:hAnsi="宋体"/>
          <w:spacing w:val="8"/>
          <w:sz w:val="24"/>
        </w:rPr>
        <w:t xml:space="preserve">（4）推荐的成交候选人的名单及理由。 </w:t>
      </w:r>
    </w:p>
    <w:p>
      <w:pPr>
        <w:spacing w:line="360" w:lineRule="auto"/>
        <w:ind w:firstLine="512" w:firstLineChars="200"/>
        <w:rPr>
          <w:rFonts w:ascii="宋体" w:hAnsi="宋体"/>
          <w:spacing w:val="8"/>
          <w:sz w:val="24"/>
        </w:rPr>
      </w:pPr>
      <w:r>
        <w:rPr>
          <w:rFonts w:hint="eastAsia" w:ascii="宋体" w:hAnsi="宋体"/>
          <w:spacing w:val="8"/>
          <w:sz w:val="24"/>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w:t>
      </w:r>
    </w:p>
    <w:p>
      <w:pPr>
        <w:spacing w:line="360" w:lineRule="auto"/>
        <w:ind w:firstLine="512" w:firstLineChars="200"/>
        <w:rPr>
          <w:rFonts w:ascii="宋体" w:hAnsi="宋体"/>
          <w:spacing w:val="8"/>
          <w:sz w:val="24"/>
        </w:rPr>
      </w:pPr>
      <w:r>
        <w:rPr>
          <w:rFonts w:hint="eastAsia" w:ascii="宋体" w:hAnsi="宋体"/>
          <w:spacing w:val="8"/>
          <w:sz w:val="24"/>
        </w:rPr>
        <w:t xml:space="preserve">谈判小组成员拒绝在报告上签字又不书面说明其不同意见和理由的，视为同意谈判报告。 </w:t>
      </w:r>
    </w:p>
    <w:p>
      <w:pPr>
        <w:spacing w:line="360" w:lineRule="auto"/>
        <w:ind w:firstLine="512" w:firstLineChars="200"/>
        <w:rPr>
          <w:rFonts w:ascii="宋体" w:hAnsi="宋体"/>
          <w:spacing w:val="8"/>
          <w:sz w:val="24"/>
        </w:rPr>
      </w:pPr>
      <w:r>
        <w:rPr>
          <w:rFonts w:hint="eastAsia" w:ascii="宋体" w:hAnsi="宋体"/>
          <w:spacing w:val="8"/>
          <w:sz w:val="24"/>
        </w:rPr>
        <w:t xml:space="preserve">2.10 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 </w:t>
      </w:r>
    </w:p>
    <w:p>
      <w:pPr>
        <w:spacing w:line="360" w:lineRule="auto"/>
        <w:ind w:firstLine="512" w:firstLineChars="200"/>
        <w:rPr>
          <w:rFonts w:ascii="宋体" w:hAnsi="宋体"/>
          <w:spacing w:val="8"/>
          <w:sz w:val="24"/>
        </w:rPr>
      </w:pPr>
      <w:r>
        <w:rPr>
          <w:rFonts w:hint="eastAsia" w:ascii="宋体" w:hAnsi="宋体"/>
          <w:spacing w:val="8"/>
          <w:sz w:val="24"/>
        </w:rPr>
        <w:t xml:space="preserve">2.11 供应商澄清、说明 </w:t>
      </w:r>
    </w:p>
    <w:p>
      <w:pPr>
        <w:spacing w:line="360" w:lineRule="auto"/>
        <w:ind w:firstLine="512" w:firstLineChars="200"/>
        <w:rPr>
          <w:rFonts w:ascii="宋体" w:hAnsi="宋体"/>
          <w:spacing w:val="8"/>
          <w:sz w:val="24"/>
        </w:rPr>
      </w:pPr>
      <w:r>
        <w:rPr>
          <w:rFonts w:hint="eastAsia" w:ascii="宋体" w:hAnsi="宋体"/>
          <w:spacing w:val="8"/>
          <w:sz w:val="24"/>
        </w:rPr>
        <w:t xml:space="preserve">2.11.1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pPr>
        <w:spacing w:line="360" w:lineRule="auto"/>
        <w:ind w:firstLine="512" w:firstLineChars="200"/>
        <w:rPr>
          <w:rFonts w:ascii="宋体" w:hAnsi="宋体"/>
          <w:spacing w:val="8"/>
          <w:sz w:val="24"/>
        </w:rPr>
      </w:pPr>
      <w:r>
        <w:rPr>
          <w:rFonts w:hint="eastAsia" w:ascii="宋体" w:hAnsi="宋体"/>
          <w:spacing w:val="8"/>
          <w:sz w:val="24"/>
        </w:rPr>
        <w:t xml:space="preserve">2.11.2 谈判小组要求供应商澄清、说明或者更正响应文件应当以书面形式作出。供应商的澄清、说明或者更正应当由法定代表人/主要负责人/本人或其授权代表签字或者加盖公章。 </w:t>
      </w:r>
    </w:p>
    <w:p>
      <w:pPr>
        <w:spacing w:line="360" w:lineRule="auto"/>
        <w:ind w:firstLine="512" w:firstLineChars="200"/>
        <w:rPr>
          <w:rFonts w:ascii="宋体" w:hAnsi="宋体"/>
          <w:spacing w:val="8"/>
          <w:sz w:val="24"/>
        </w:rPr>
      </w:pPr>
      <w:r>
        <w:rPr>
          <w:rFonts w:hint="eastAsia" w:ascii="宋体" w:hAnsi="宋体"/>
          <w:spacing w:val="8"/>
          <w:sz w:val="24"/>
        </w:rPr>
        <w:t xml:space="preserve">2.12 终止谈判采购活动。 </w:t>
      </w:r>
    </w:p>
    <w:p>
      <w:pPr>
        <w:spacing w:line="360" w:lineRule="auto"/>
        <w:ind w:firstLine="512" w:firstLineChars="200"/>
        <w:rPr>
          <w:rFonts w:ascii="宋体" w:hAnsi="宋体"/>
          <w:spacing w:val="8"/>
          <w:sz w:val="24"/>
        </w:rPr>
      </w:pPr>
      <w:r>
        <w:rPr>
          <w:rFonts w:hint="eastAsia" w:ascii="宋体" w:hAnsi="宋体"/>
          <w:spacing w:val="8"/>
          <w:sz w:val="24"/>
        </w:rPr>
        <w:t xml:space="preserve">出现下列情形之一的，采购人应当终止竞争性谈判采购活动，发布项 目终止公告并说明原因，重新开展采购活动： </w:t>
      </w:r>
    </w:p>
    <w:p>
      <w:pPr>
        <w:spacing w:line="360" w:lineRule="auto"/>
        <w:ind w:firstLine="512" w:firstLineChars="200"/>
        <w:rPr>
          <w:rFonts w:ascii="宋体" w:hAnsi="宋体"/>
          <w:spacing w:val="8"/>
          <w:sz w:val="24"/>
        </w:rPr>
      </w:pPr>
      <w:r>
        <w:rPr>
          <w:rFonts w:hint="eastAsia" w:ascii="宋体" w:hAnsi="宋体"/>
          <w:spacing w:val="8"/>
          <w:sz w:val="24"/>
        </w:rPr>
        <w:t xml:space="preserve">（1）因情况变化，不再符合规定的竞争性谈判采购方式适用情形的； </w:t>
      </w:r>
    </w:p>
    <w:p>
      <w:pPr>
        <w:spacing w:line="360" w:lineRule="auto"/>
        <w:ind w:firstLine="512" w:firstLineChars="200"/>
        <w:rPr>
          <w:rFonts w:ascii="宋体" w:hAnsi="宋体"/>
          <w:spacing w:val="8"/>
          <w:sz w:val="24"/>
        </w:rPr>
      </w:pPr>
      <w:r>
        <w:rPr>
          <w:rFonts w:hint="eastAsia" w:ascii="宋体" w:hAnsi="宋体"/>
          <w:spacing w:val="8"/>
          <w:sz w:val="24"/>
        </w:rPr>
        <w:t xml:space="preserve">（2）出现影响采购公正的违法、违规行为的； </w:t>
      </w:r>
    </w:p>
    <w:p>
      <w:pPr>
        <w:spacing w:line="360" w:lineRule="auto"/>
        <w:ind w:firstLine="512" w:firstLineChars="200"/>
        <w:rPr>
          <w:rFonts w:ascii="宋体" w:hAnsi="宋体"/>
          <w:spacing w:val="8"/>
          <w:sz w:val="24"/>
        </w:rPr>
      </w:pPr>
      <w:r>
        <w:rPr>
          <w:rFonts w:hint="eastAsia" w:ascii="宋体" w:hAnsi="宋体"/>
          <w:spacing w:val="8"/>
          <w:sz w:val="24"/>
        </w:rPr>
        <w:t>（3）在采购过程中符合要求的供应商或者报价未超过采购预算的供应商不足 3 家的。</w:t>
      </w:r>
    </w:p>
    <w:p>
      <w:pPr>
        <w:spacing w:line="360" w:lineRule="auto"/>
        <w:ind w:firstLine="514" w:firstLineChars="200"/>
        <w:rPr>
          <w:rFonts w:ascii="宋体" w:hAnsi="宋体"/>
          <w:b/>
          <w:bCs/>
          <w:spacing w:val="8"/>
          <w:sz w:val="24"/>
        </w:rPr>
      </w:pPr>
    </w:p>
    <w:p>
      <w:pPr>
        <w:spacing w:line="360" w:lineRule="auto"/>
        <w:ind w:firstLine="514" w:firstLineChars="200"/>
        <w:rPr>
          <w:rFonts w:ascii="宋体" w:hAnsi="宋体"/>
          <w:b/>
          <w:bCs/>
          <w:spacing w:val="8"/>
          <w:sz w:val="24"/>
        </w:rPr>
      </w:pPr>
      <w:r>
        <w:rPr>
          <w:rFonts w:hint="eastAsia" w:ascii="宋体" w:hAnsi="宋体"/>
          <w:b/>
          <w:bCs/>
          <w:spacing w:val="8"/>
          <w:sz w:val="24"/>
        </w:rPr>
        <w:t>3.谈判纪律及注意事项</w:t>
      </w:r>
    </w:p>
    <w:p>
      <w:pPr>
        <w:spacing w:line="360" w:lineRule="auto"/>
        <w:ind w:firstLine="512" w:firstLineChars="200"/>
        <w:rPr>
          <w:rFonts w:ascii="宋体" w:hAnsi="宋体"/>
          <w:spacing w:val="8"/>
          <w:sz w:val="24"/>
        </w:rPr>
      </w:pPr>
      <w:r>
        <w:rPr>
          <w:rFonts w:hint="eastAsia" w:ascii="宋体" w:hAnsi="宋体"/>
          <w:spacing w:val="8"/>
          <w:sz w:val="24"/>
        </w:rPr>
        <w:t xml:space="preserve">3.1 谈判小组内部讨论的情况和意见必须保密，任何人不得以任何形式透露给供应商或与 供应商有关的单位或个人。 </w:t>
      </w:r>
    </w:p>
    <w:p>
      <w:pPr>
        <w:spacing w:line="360" w:lineRule="auto"/>
        <w:ind w:firstLine="512" w:firstLineChars="200"/>
        <w:rPr>
          <w:rFonts w:ascii="宋体" w:hAnsi="宋体"/>
          <w:spacing w:val="8"/>
          <w:sz w:val="24"/>
        </w:rPr>
      </w:pPr>
      <w:r>
        <w:rPr>
          <w:rFonts w:hint="eastAsia" w:ascii="宋体" w:hAnsi="宋体"/>
          <w:spacing w:val="8"/>
          <w:sz w:val="24"/>
        </w:rPr>
        <w:t xml:space="preserve">3.2 在谈判过程中，供应商不得以任何形式对谈判小组成员进行旨在影响谈判结果的私下 接触，否则将取消其参与谈判的资格。 </w:t>
      </w:r>
    </w:p>
    <w:p>
      <w:pPr>
        <w:spacing w:line="360" w:lineRule="auto"/>
        <w:ind w:firstLine="512" w:firstLineChars="200"/>
        <w:rPr>
          <w:rFonts w:ascii="宋体" w:hAnsi="宋体"/>
          <w:spacing w:val="8"/>
          <w:sz w:val="24"/>
        </w:rPr>
      </w:pPr>
      <w:r>
        <w:rPr>
          <w:rFonts w:hint="eastAsia" w:ascii="宋体" w:hAnsi="宋体"/>
          <w:spacing w:val="8"/>
          <w:sz w:val="24"/>
        </w:rPr>
        <w:t xml:space="preserve">3.3 对各供应商的商业秘密，谈判小组成员应予以保密，不得泄露给其他供应商。 </w:t>
      </w:r>
    </w:p>
    <w:p>
      <w:pPr>
        <w:spacing w:line="360" w:lineRule="auto"/>
        <w:ind w:firstLine="512" w:firstLineChars="200"/>
        <w:rPr>
          <w:rFonts w:ascii="宋体" w:hAnsi="宋体"/>
          <w:spacing w:val="8"/>
          <w:sz w:val="24"/>
        </w:rPr>
      </w:pPr>
      <w:r>
        <w:rPr>
          <w:rFonts w:hint="eastAsia" w:ascii="宋体" w:hAnsi="宋体"/>
          <w:spacing w:val="8"/>
          <w:sz w:val="24"/>
        </w:rPr>
        <w:t xml:space="preserve">3.4 谈判小组独立评判，推荐成交候选人，并写出书面报告。 </w:t>
      </w:r>
    </w:p>
    <w:p>
      <w:pPr>
        <w:spacing w:line="360" w:lineRule="auto"/>
        <w:ind w:firstLine="512" w:firstLineChars="200"/>
        <w:rPr>
          <w:rFonts w:ascii="宋体" w:hAnsi="宋体"/>
          <w:spacing w:val="8"/>
          <w:sz w:val="24"/>
        </w:rPr>
      </w:pPr>
      <w:r>
        <w:rPr>
          <w:rFonts w:hint="eastAsia" w:ascii="宋体" w:hAnsi="宋体"/>
          <w:spacing w:val="8"/>
          <w:sz w:val="24"/>
        </w:rPr>
        <w:t>3.5 谈判小组可根据需要对供应商进行实地考察。</w:t>
      </w:r>
    </w:p>
    <w:p>
      <w:pPr>
        <w:spacing w:line="360" w:lineRule="auto"/>
        <w:ind w:firstLine="514" w:firstLineChars="200"/>
        <w:rPr>
          <w:rFonts w:ascii="宋体" w:hAnsi="宋体"/>
          <w:b/>
          <w:bCs/>
          <w:spacing w:val="8"/>
          <w:sz w:val="24"/>
        </w:rPr>
      </w:pPr>
    </w:p>
    <w:p>
      <w:pPr>
        <w:spacing w:line="360" w:lineRule="auto"/>
        <w:ind w:firstLine="514" w:firstLineChars="200"/>
        <w:rPr>
          <w:rFonts w:ascii="宋体" w:hAnsi="宋体"/>
          <w:b/>
          <w:bCs/>
          <w:spacing w:val="8"/>
          <w:sz w:val="24"/>
        </w:rPr>
      </w:pPr>
      <w:r>
        <w:rPr>
          <w:rFonts w:hint="eastAsia" w:ascii="宋体" w:hAnsi="宋体"/>
          <w:b/>
          <w:bCs/>
          <w:spacing w:val="8"/>
          <w:sz w:val="24"/>
        </w:rPr>
        <w:t>4.确定成交供应商</w:t>
      </w:r>
    </w:p>
    <w:p>
      <w:pPr>
        <w:spacing w:line="360" w:lineRule="auto"/>
        <w:ind w:firstLine="512" w:firstLineChars="200"/>
        <w:rPr>
          <w:rFonts w:ascii="宋体" w:hAnsi="宋体"/>
          <w:spacing w:val="8"/>
          <w:sz w:val="24"/>
        </w:rPr>
      </w:pPr>
      <w:r>
        <w:rPr>
          <w:rFonts w:hint="eastAsia" w:ascii="宋体" w:hAnsi="宋体"/>
          <w:spacing w:val="8"/>
          <w:sz w:val="24"/>
        </w:rPr>
        <w:t>4.1 采购人应当在评审结束后</w:t>
      </w:r>
      <w:r>
        <w:rPr>
          <w:rFonts w:hint="eastAsia" w:ascii="宋体" w:hAnsi="宋体"/>
          <w:spacing w:val="8"/>
          <w:sz w:val="24"/>
          <w:lang w:val="en-US" w:eastAsia="zh-CN"/>
        </w:rPr>
        <w:t>5</w:t>
      </w:r>
      <w:r>
        <w:rPr>
          <w:rFonts w:hint="eastAsia" w:ascii="宋体" w:hAnsi="宋体"/>
          <w:spacing w:val="8"/>
          <w:sz w:val="24"/>
        </w:rPr>
        <w:t>个工作日内，从评审报告提出的成交候选人中，根据质量和服务均能满足谈判文件实质性响应要求且最后报价最低的原则确定成交供应商。</w:t>
      </w:r>
    </w:p>
    <w:p>
      <w:pPr>
        <w:spacing w:line="360" w:lineRule="auto"/>
        <w:ind w:firstLine="514" w:firstLineChars="200"/>
        <w:rPr>
          <w:rFonts w:ascii="宋体" w:hAnsi="宋体"/>
          <w:b/>
          <w:bCs/>
          <w:spacing w:val="8"/>
          <w:sz w:val="24"/>
        </w:rPr>
      </w:pPr>
    </w:p>
    <w:p>
      <w:pPr>
        <w:spacing w:line="360" w:lineRule="auto"/>
        <w:ind w:firstLine="514" w:firstLineChars="200"/>
        <w:rPr>
          <w:rFonts w:ascii="宋体" w:hAnsi="宋体"/>
          <w:b/>
          <w:bCs/>
          <w:spacing w:val="8"/>
          <w:sz w:val="24"/>
        </w:rPr>
      </w:pPr>
      <w:r>
        <w:rPr>
          <w:rFonts w:hint="eastAsia" w:ascii="宋体" w:hAnsi="宋体"/>
          <w:b/>
          <w:bCs/>
          <w:spacing w:val="8"/>
          <w:sz w:val="24"/>
        </w:rPr>
        <w:t>5.成交通知书</w:t>
      </w:r>
    </w:p>
    <w:p>
      <w:pPr>
        <w:spacing w:line="360" w:lineRule="auto"/>
        <w:ind w:firstLine="512" w:firstLineChars="200"/>
        <w:rPr>
          <w:rFonts w:ascii="宋体" w:hAnsi="宋体"/>
          <w:spacing w:val="8"/>
          <w:sz w:val="24"/>
        </w:rPr>
      </w:pPr>
      <w:r>
        <w:rPr>
          <w:rFonts w:hint="eastAsia" w:ascii="宋体" w:hAnsi="宋体"/>
          <w:spacing w:val="8"/>
          <w:sz w:val="24"/>
        </w:rPr>
        <w:t xml:space="preserve">5.1 成交通知书为签订采购合同的依据之一，是合同的有效组成部分。 </w:t>
      </w:r>
    </w:p>
    <w:p>
      <w:pPr>
        <w:spacing w:line="360" w:lineRule="auto"/>
        <w:ind w:firstLine="512" w:firstLineChars="200"/>
        <w:rPr>
          <w:rFonts w:ascii="宋体" w:hAnsi="宋体"/>
          <w:spacing w:val="8"/>
          <w:sz w:val="24"/>
        </w:rPr>
      </w:pPr>
      <w:r>
        <w:rPr>
          <w:rFonts w:hint="eastAsia" w:ascii="宋体" w:hAnsi="宋体"/>
          <w:spacing w:val="8"/>
          <w:sz w:val="24"/>
        </w:rPr>
        <w:t xml:space="preserve">5.2 采购人按符合采购需求的合格供应商确定成交供应商，确定成交供应商后 </w:t>
      </w:r>
      <w:r>
        <w:rPr>
          <w:rFonts w:ascii="宋体" w:hAnsi="宋体"/>
          <w:spacing w:val="8"/>
          <w:sz w:val="24"/>
        </w:rPr>
        <w:t>2</w:t>
      </w:r>
      <w:r>
        <w:rPr>
          <w:rFonts w:hint="eastAsia" w:ascii="宋体" w:hAnsi="宋体"/>
          <w:spacing w:val="8"/>
          <w:sz w:val="24"/>
        </w:rPr>
        <w:t>个工作日内，采购</w:t>
      </w:r>
      <w:r>
        <w:rPr>
          <w:rFonts w:hint="eastAsia" w:ascii="宋体" w:hAnsi="宋体"/>
          <w:spacing w:val="8"/>
          <w:sz w:val="24"/>
          <w:lang w:val="en-US" w:eastAsia="zh-CN"/>
        </w:rPr>
        <w:t>人</w:t>
      </w:r>
      <w:r>
        <w:rPr>
          <w:rFonts w:hint="eastAsia" w:ascii="宋体" w:hAnsi="宋体"/>
          <w:spacing w:val="8"/>
          <w:sz w:val="24"/>
        </w:rPr>
        <w:t>在“</w:t>
      </w:r>
      <w:r>
        <w:rPr>
          <w:rFonts w:hint="eastAsia" w:ascii="宋体" w:hAnsi="宋体" w:cs="宋体"/>
          <w:sz w:val="24"/>
          <w:lang w:val="en-US" w:eastAsia="zh-CN"/>
        </w:rPr>
        <w:t>绵阳南郊机场官方网站</w:t>
      </w:r>
      <w:r>
        <w:rPr>
          <w:rFonts w:hint="eastAsia" w:ascii="宋体" w:hAnsi="宋体"/>
          <w:spacing w:val="8"/>
          <w:sz w:val="24"/>
        </w:rPr>
        <w:t>”上公示成交结果，由采购</w:t>
      </w:r>
      <w:r>
        <w:rPr>
          <w:rFonts w:hint="eastAsia" w:ascii="宋体" w:hAnsi="宋体"/>
          <w:spacing w:val="8"/>
          <w:sz w:val="24"/>
          <w:lang w:val="en-US" w:eastAsia="zh-CN"/>
        </w:rPr>
        <w:t>人</w:t>
      </w:r>
      <w:r>
        <w:rPr>
          <w:rFonts w:hint="eastAsia" w:ascii="宋体" w:hAnsi="宋体"/>
          <w:spacing w:val="8"/>
          <w:sz w:val="24"/>
        </w:rPr>
        <w:t xml:space="preserve">按照相关法律法规向成交供应商发出成交通知书。 </w:t>
      </w:r>
    </w:p>
    <w:p>
      <w:pPr>
        <w:spacing w:line="360" w:lineRule="auto"/>
        <w:ind w:firstLine="512" w:firstLineChars="200"/>
        <w:rPr>
          <w:rFonts w:ascii="宋体" w:hAnsi="宋体"/>
          <w:spacing w:val="8"/>
          <w:sz w:val="24"/>
        </w:rPr>
      </w:pPr>
      <w:r>
        <w:rPr>
          <w:rFonts w:hint="eastAsia" w:ascii="宋体" w:hAnsi="宋体"/>
          <w:spacing w:val="8"/>
          <w:sz w:val="24"/>
        </w:rPr>
        <w:t xml:space="preserve">5.3 成交通知书将作为签订合同的依据。成交通知书对采购人和成交供应商均具有法律效力。成交通知书发出后，采购人改变成交结果或成交供应商无正当理由放弃成交项目的，应当依法承担相关责任。 </w:t>
      </w:r>
    </w:p>
    <w:p>
      <w:pPr>
        <w:spacing w:line="360" w:lineRule="auto"/>
        <w:ind w:firstLine="512" w:firstLineChars="200"/>
        <w:rPr>
          <w:rFonts w:ascii="宋体" w:hAnsi="宋体"/>
          <w:spacing w:val="8"/>
          <w:sz w:val="24"/>
        </w:rPr>
      </w:pPr>
      <w:r>
        <w:rPr>
          <w:rFonts w:hint="eastAsia" w:ascii="宋体" w:hAnsi="宋体"/>
          <w:spacing w:val="8"/>
          <w:sz w:val="24"/>
        </w:rPr>
        <w:t>5.4 采购人不对成交或未成交原因作出解释，也不退还响应文件。</w:t>
      </w:r>
    </w:p>
    <w:p>
      <w:pPr>
        <w:spacing w:line="360" w:lineRule="auto"/>
        <w:ind w:firstLine="514" w:firstLineChars="200"/>
        <w:rPr>
          <w:rFonts w:ascii="宋体" w:hAnsi="宋体"/>
          <w:b/>
          <w:bCs/>
          <w:spacing w:val="8"/>
          <w:sz w:val="24"/>
        </w:rPr>
      </w:pPr>
    </w:p>
    <w:p>
      <w:pPr>
        <w:spacing w:line="360" w:lineRule="auto"/>
        <w:ind w:firstLine="514" w:firstLineChars="200"/>
        <w:rPr>
          <w:rFonts w:ascii="宋体" w:hAnsi="宋体"/>
          <w:spacing w:val="8"/>
          <w:sz w:val="24"/>
        </w:rPr>
      </w:pPr>
      <w:r>
        <w:rPr>
          <w:rFonts w:hint="eastAsia" w:ascii="宋体" w:hAnsi="宋体"/>
          <w:b/>
          <w:bCs/>
          <w:spacing w:val="8"/>
          <w:sz w:val="24"/>
        </w:rPr>
        <w:t>6.谈判小组在政府采购活动中承担以下义务</w:t>
      </w:r>
      <w:r>
        <w:rPr>
          <w:rFonts w:hint="eastAsia" w:ascii="宋体" w:hAnsi="宋体"/>
          <w:spacing w:val="8"/>
          <w:sz w:val="24"/>
        </w:rPr>
        <w:t>：</w:t>
      </w:r>
    </w:p>
    <w:p>
      <w:pPr>
        <w:spacing w:line="360" w:lineRule="auto"/>
        <w:ind w:firstLine="512" w:firstLineChars="200"/>
        <w:rPr>
          <w:rFonts w:ascii="宋体" w:hAnsi="宋体"/>
          <w:spacing w:val="8"/>
          <w:sz w:val="24"/>
        </w:rPr>
      </w:pPr>
      <w:r>
        <w:rPr>
          <w:rFonts w:hint="eastAsia" w:ascii="宋体" w:hAnsi="宋体"/>
          <w:spacing w:val="8"/>
          <w:sz w:val="24"/>
        </w:rPr>
        <w:t xml:space="preserve">（一）遵守评审工作纪律； </w:t>
      </w:r>
    </w:p>
    <w:p>
      <w:pPr>
        <w:spacing w:line="360" w:lineRule="auto"/>
        <w:ind w:firstLine="512" w:firstLineChars="200"/>
        <w:rPr>
          <w:rFonts w:ascii="宋体" w:hAnsi="宋体"/>
          <w:spacing w:val="8"/>
          <w:sz w:val="24"/>
        </w:rPr>
      </w:pPr>
      <w:r>
        <w:rPr>
          <w:rFonts w:hint="eastAsia" w:ascii="宋体" w:hAnsi="宋体"/>
          <w:spacing w:val="8"/>
          <w:sz w:val="24"/>
        </w:rPr>
        <w:t>（二）按照客观、公正、审慎的原则，根据谈判文件规定的评审程序、评审方法和评审标准进行独立评审；</w:t>
      </w:r>
    </w:p>
    <w:p>
      <w:pPr>
        <w:spacing w:line="360" w:lineRule="auto"/>
        <w:ind w:firstLine="512" w:firstLineChars="200"/>
        <w:rPr>
          <w:rFonts w:ascii="宋体" w:hAnsi="宋体"/>
          <w:spacing w:val="8"/>
          <w:sz w:val="24"/>
        </w:rPr>
      </w:pPr>
      <w:r>
        <w:rPr>
          <w:rFonts w:hint="eastAsia" w:ascii="宋体" w:hAnsi="宋体"/>
          <w:spacing w:val="8"/>
          <w:sz w:val="24"/>
        </w:rPr>
        <w:t xml:space="preserve">（三）不得泄露评审文件、评审情况和在评审过程中获悉的商业秘密； </w:t>
      </w:r>
    </w:p>
    <w:p>
      <w:pPr>
        <w:spacing w:line="360" w:lineRule="auto"/>
        <w:ind w:firstLine="512" w:firstLineChars="200"/>
        <w:rPr>
          <w:rFonts w:ascii="宋体" w:hAnsi="宋体"/>
          <w:spacing w:val="8"/>
          <w:sz w:val="24"/>
        </w:rPr>
      </w:pPr>
      <w:r>
        <w:rPr>
          <w:rFonts w:hint="eastAsia" w:ascii="宋体" w:hAnsi="宋体"/>
          <w:spacing w:val="8"/>
          <w:sz w:val="24"/>
        </w:rPr>
        <w:t>（四）及时向监督部门报告评审过程中发现的</w:t>
      </w:r>
      <w:r>
        <w:rPr>
          <w:rFonts w:hint="eastAsia" w:ascii="宋体" w:hAnsi="宋体"/>
          <w:spacing w:val="8"/>
          <w:sz w:val="24"/>
          <w:lang w:eastAsia="zh-CN"/>
        </w:rPr>
        <w:t>采购人</w:t>
      </w:r>
      <w:r>
        <w:rPr>
          <w:rFonts w:hint="eastAsia" w:ascii="宋体" w:hAnsi="宋体"/>
          <w:spacing w:val="8"/>
          <w:sz w:val="24"/>
        </w:rPr>
        <w:t xml:space="preserve">向评审专家做倾向性、误导性的解释或者说明，以及供应商行贿、提供虚假材料或者串通等违法行为； </w:t>
      </w:r>
    </w:p>
    <w:p>
      <w:pPr>
        <w:spacing w:line="360" w:lineRule="auto"/>
        <w:ind w:firstLine="512" w:firstLineChars="200"/>
        <w:rPr>
          <w:rFonts w:ascii="宋体" w:hAnsi="宋体"/>
          <w:spacing w:val="8"/>
          <w:sz w:val="24"/>
        </w:rPr>
      </w:pPr>
      <w:r>
        <w:rPr>
          <w:rFonts w:hint="eastAsia" w:ascii="宋体" w:hAnsi="宋体"/>
          <w:spacing w:val="8"/>
          <w:sz w:val="24"/>
        </w:rPr>
        <w:t xml:space="preserve">（五）发现谈判文件内容违反国家有关强制性规定或者谈判文件存在歧义、重大缺陷导致评审工作无法进行时，停止评审并向采购人书面说明情况； </w:t>
      </w:r>
    </w:p>
    <w:p>
      <w:pPr>
        <w:spacing w:line="360" w:lineRule="auto"/>
        <w:ind w:firstLine="512" w:firstLineChars="200"/>
        <w:rPr>
          <w:rFonts w:ascii="宋体" w:hAnsi="宋体"/>
          <w:spacing w:val="8"/>
          <w:sz w:val="24"/>
        </w:rPr>
      </w:pPr>
      <w:r>
        <w:rPr>
          <w:rFonts w:hint="eastAsia" w:ascii="宋体" w:hAnsi="宋体"/>
          <w:spacing w:val="8"/>
          <w:sz w:val="24"/>
        </w:rPr>
        <w:t xml:space="preserve">（六）及时向财政、监察等部门举报在评审过程中受到非法干预的情况； </w:t>
      </w:r>
    </w:p>
    <w:p>
      <w:pPr>
        <w:spacing w:line="360" w:lineRule="auto"/>
        <w:ind w:firstLine="512" w:firstLineChars="200"/>
        <w:rPr>
          <w:rFonts w:ascii="宋体" w:hAnsi="宋体"/>
          <w:spacing w:val="8"/>
          <w:sz w:val="24"/>
        </w:rPr>
      </w:pPr>
      <w:r>
        <w:rPr>
          <w:rFonts w:hint="eastAsia" w:ascii="宋体" w:hAnsi="宋体"/>
          <w:spacing w:val="8"/>
          <w:sz w:val="24"/>
        </w:rPr>
        <w:t xml:space="preserve">（七）配合答复处理供应商的询问、质疑和投诉等事项； </w:t>
      </w:r>
    </w:p>
    <w:p>
      <w:pPr>
        <w:spacing w:line="360" w:lineRule="auto"/>
        <w:ind w:firstLine="512" w:firstLineChars="200"/>
        <w:rPr>
          <w:rFonts w:ascii="宋体" w:hAnsi="宋体"/>
          <w:spacing w:val="8"/>
          <w:sz w:val="24"/>
        </w:rPr>
      </w:pPr>
      <w:r>
        <w:rPr>
          <w:rFonts w:hint="eastAsia" w:ascii="宋体" w:hAnsi="宋体"/>
          <w:spacing w:val="8"/>
          <w:sz w:val="24"/>
        </w:rPr>
        <w:t>（八）法律、法规和规章规定的其他义务。</w:t>
      </w:r>
    </w:p>
    <w:p>
      <w:pPr>
        <w:spacing w:line="360" w:lineRule="auto"/>
        <w:ind w:firstLine="514" w:firstLineChars="200"/>
        <w:rPr>
          <w:rFonts w:ascii="宋体" w:hAnsi="宋体"/>
          <w:b/>
          <w:bCs/>
          <w:spacing w:val="8"/>
          <w:sz w:val="24"/>
        </w:rPr>
      </w:pPr>
    </w:p>
    <w:p>
      <w:pPr>
        <w:spacing w:line="360" w:lineRule="auto"/>
        <w:ind w:firstLine="514" w:firstLineChars="200"/>
        <w:rPr>
          <w:rFonts w:ascii="宋体" w:hAnsi="宋体"/>
          <w:b/>
          <w:bCs/>
          <w:spacing w:val="8"/>
          <w:sz w:val="24"/>
        </w:rPr>
      </w:pPr>
      <w:r>
        <w:rPr>
          <w:rFonts w:hint="eastAsia" w:ascii="宋体" w:hAnsi="宋体"/>
          <w:b/>
          <w:bCs/>
          <w:spacing w:val="8"/>
          <w:sz w:val="24"/>
        </w:rPr>
        <w:t>7.评审专家在政府采购活动中应当遵守以下工作纪律：</w:t>
      </w:r>
    </w:p>
    <w:p>
      <w:pPr>
        <w:spacing w:line="360" w:lineRule="auto"/>
        <w:ind w:firstLine="512" w:firstLineChars="200"/>
        <w:rPr>
          <w:rFonts w:ascii="宋体" w:hAnsi="宋体"/>
          <w:spacing w:val="8"/>
          <w:sz w:val="24"/>
        </w:rPr>
      </w:pPr>
      <w:r>
        <w:rPr>
          <w:rFonts w:hint="eastAsia" w:ascii="宋体" w:hAnsi="宋体"/>
          <w:spacing w:val="8"/>
          <w:sz w:val="24"/>
        </w:rPr>
        <w:t xml:space="preserve">（一）不得参加与自己有《中华人民共和国政府采购法实施条例》第九条规定的利害关系的政府采购项目的评标活动。发现参加了与自己有利害关系的评审活动，须主动提出回避，退出评审； </w:t>
      </w:r>
    </w:p>
    <w:p>
      <w:pPr>
        <w:spacing w:line="360" w:lineRule="auto"/>
        <w:ind w:firstLine="512" w:firstLineChars="200"/>
        <w:rPr>
          <w:rFonts w:ascii="宋体" w:hAnsi="宋体"/>
          <w:spacing w:val="8"/>
          <w:sz w:val="24"/>
        </w:rPr>
      </w:pPr>
      <w:r>
        <w:rPr>
          <w:rFonts w:hint="eastAsia" w:ascii="宋体" w:hAnsi="宋体"/>
          <w:spacing w:val="8"/>
          <w:sz w:val="24"/>
        </w:rPr>
        <w:t>（二）评审前，应当将通讯工具或者相关电子设备交由采购</w:t>
      </w:r>
      <w:r>
        <w:rPr>
          <w:rFonts w:hint="eastAsia" w:ascii="宋体" w:hAnsi="宋体"/>
          <w:spacing w:val="8"/>
          <w:sz w:val="24"/>
          <w:lang w:val="en-US" w:eastAsia="zh-CN"/>
        </w:rPr>
        <w:t>人</w:t>
      </w:r>
      <w:r>
        <w:rPr>
          <w:rFonts w:hint="eastAsia" w:ascii="宋体" w:hAnsi="宋体"/>
          <w:spacing w:val="8"/>
          <w:sz w:val="24"/>
        </w:rPr>
        <w:t>统一保管；</w:t>
      </w:r>
    </w:p>
    <w:p>
      <w:pPr>
        <w:spacing w:line="360" w:lineRule="auto"/>
        <w:ind w:firstLine="512" w:firstLineChars="200"/>
        <w:rPr>
          <w:rFonts w:ascii="宋体" w:hAnsi="宋体"/>
          <w:spacing w:val="8"/>
          <w:sz w:val="24"/>
        </w:rPr>
      </w:pPr>
      <w:r>
        <w:rPr>
          <w:rFonts w:hint="eastAsia" w:ascii="宋体" w:hAnsi="宋体"/>
          <w:spacing w:val="8"/>
          <w:sz w:val="24"/>
        </w:rPr>
        <w:t xml:space="preserve">（三）评审过程中，不得与外界联系，因发生不可预见情况，确实需要与外界联系的，应 当在监督人员监督之下办理； </w:t>
      </w:r>
    </w:p>
    <w:p>
      <w:pPr>
        <w:spacing w:line="360" w:lineRule="auto"/>
        <w:ind w:firstLine="512" w:firstLineChars="200"/>
        <w:rPr>
          <w:rFonts w:ascii="宋体" w:hAnsi="宋体"/>
          <w:spacing w:val="8"/>
          <w:sz w:val="24"/>
        </w:rPr>
      </w:pPr>
      <w:r>
        <w:rPr>
          <w:rFonts w:hint="eastAsia" w:ascii="宋体" w:hAnsi="宋体"/>
          <w:spacing w:val="8"/>
          <w:sz w:val="24"/>
        </w:rPr>
        <w:t>（四）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pPr>
        <w:spacing w:line="360" w:lineRule="auto"/>
        <w:ind w:firstLine="512" w:firstLineChars="200"/>
        <w:rPr>
          <w:rFonts w:ascii="宋体" w:hAnsi="宋体"/>
          <w:spacing w:val="8"/>
          <w:sz w:val="24"/>
        </w:rPr>
      </w:pPr>
      <w:r>
        <w:rPr>
          <w:rFonts w:hint="eastAsia" w:ascii="宋体" w:hAnsi="宋体"/>
          <w:spacing w:val="8"/>
          <w:sz w:val="24"/>
        </w:rPr>
        <w:t>（五）在评审过程中和评审结束后，不得记录、复制或带走任何评审资料，不得向外界透露评审内容；</w:t>
      </w:r>
    </w:p>
    <w:p>
      <w:pPr>
        <w:spacing w:line="360" w:lineRule="auto"/>
        <w:ind w:firstLine="512" w:firstLineChars="200"/>
        <w:rPr>
          <w:rFonts w:ascii="宋体" w:hAnsi="宋体"/>
          <w:spacing w:val="8"/>
          <w:sz w:val="24"/>
        </w:rPr>
      </w:pPr>
      <w:r>
        <w:rPr>
          <w:rFonts w:hint="eastAsia" w:ascii="宋体" w:hAnsi="宋体"/>
          <w:spacing w:val="8"/>
          <w:sz w:val="24"/>
        </w:rPr>
        <w:t xml:space="preserve">（六）评审现场服从采购机构工作人员的管理，接受现场监督人员的合法监督； </w:t>
      </w:r>
    </w:p>
    <w:p>
      <w:pPr>
        <w:spacing w:line="360" w:lineRule="auto"/>
        <w:ind w:firstLine="512" w:firstLineChars="200"/>
        <w:rPr>
          <w:rFonts w:ascii="宋体" w:hAnsi="宋体"/>
          <w:spacing w:val="8"/>
          <w:sz w:val="24"/>
        </w:rPr>
      </w:pPr>
      <w:r>
        <w:rPr>
          <w:rFonts w:hint="eastAsia" w:ascii="宋体" w:hAnsi="宋体"/>
          <w:spacing w:val="8"/>
          <w:sz w:val="24"/>
        </w:rPr>
        <w:t>（七）遵守有关廉洁自律规定，不得私下接触供应商，不得收受供应商及有关业务单位和个人的财物或好处，不得接受采购</w:t>
      </w:r>
      <w:r>
        <w:rPr>
          <w:rFonts w:hint="eastAsia" w:ascii="宋体" w:hAnsi="宋体"/>
          <w:spacing w:val="8"/>
          <w:sz w:val="24"/>
          <w:lang w:val="en-US" w:eastAsia="zh-CN"/>
        </w:rPr>
        <w:t>人</w:t>
      </w:r>
      <w:r>
        <w:rPr>
          <w:rFonts w:hint="eastAsia" w:ascii="宋体" w:hAnsi="宋体"/>
          <w:spacing w:val="8"/>
          <w:sz w:val="24"/>
        </w:rPr>
        <w:t>的请托。</w:t>
      </w:r>
    </w:p>
    <w:bookmarkEnd w:id="5"/>
    <w:bookmarkEnd w:id="6"/>
    <w:bookmarkEnd w:id="11"/>
    <w:bookmarkEnd w:id="12"/>
    <w:bookmarkEnd w:id="13"/>
    <w:bookmarkEnd w:id="14"/>
    <w:bookmarkEnd w:id="15"/>
    <w:bookmarkEnd w:id="16"/>
    <w:bookmarkEnd w:id="17"/>
    <w:bookmarkEnd w:id="18"/>
    <w:bookmarkEnd w:id="19"/>
    <w:bookmarkEnd w:id="20"/>
    <w:bookmarkEnd w:id="34"/>
    <w:p>
      <w:pPr>
        <w:spacing w:line="360" w:lineRule="auto"/>
        <w:ind w:firstLine="720" w:firstLineChars="200"/>
        <w:jc w:val="left"/>
        <w:rPr>
          <w:rFonts w:ascii="宋体" w:hAnsi="宋体" w:cs="宋体"/>
          <w:b/>
          <w:sz w:val="36"/>
          <w:szCs w:val="36"/>
        </w:rPr>
      </w:pPr>
      <w:bookmarkStart w:id="290" w:name="_Toc1313"/>
      <w:bookmarkStart w:id="291" w:name="_Toc442280933"/>
      <w:bookmarkStart w:id="292" w:name="_Toc442048322"/>
      <w:bookmarkStart w:id="293" w:name="_Toc442281409"/>
      <w:bookmarkStart w:id="294" w:name="_Toc441754001"/>
      <w:bookmarkStart w:id="295" w:name="_Toc441953566"/>
      <w:bookmarkStart w:id="296" w:name="_Toc442082165"/>
      <w:r>
        <w:rPr>
          <w:rFonts w:hint="eastAsia" w:ascii="宋体" w:hAnsi="宋体" w:cs="宋体"/>
          <w:sz w:val="36"/>
          <w:szCs w:val="36"/>
        </w:rPr>
        <w:br w:type="page"/>
      </w:r>
      <w:bookmarkEnd w:id="290"/>
    </w:p>
    <w:bookmarkEnd w:id="291"/>
    <w:bookmarkEnd w:id="292"/>
    <w:bookmarkEnd w:id="293"/>
    <w:bookmarkEnd w:id="294"/>
    <w:bookmarkEnd w:id="295"/>
    <w:bookmarkEnd w:id="296"/>
    <w:p>
      <w:pPr>
        <w:pStyle w:val="5"/>
        <w:spacing w:line="360" w:lineRule="auto"/>
        <w:jc w:val="center"/>
        <w:rPr>
          <w:rFonts w:ascii="宋体" w:hAnsi="宋体" w:cs="宋体"/>
          <w:sz w:val="36"/>
          <w:szCs w:val="36"/>
        </w:rPr>
      </w:pPr>
      <w:bookmarkStart w:id="297" w:name="_Toc39877821"/>
      <w:r>
        <w:rPr>
          <w:rFonts w:hint="eastAsia" w:ascii="宋体" w:hAnsi="宋体" w:cs="宋体"/>
          <w:sz w:val="36"/>
          <w:szCs w:val="36"/>
        </w:rPr>
        <w:t>第十章采购合同（草案）</w:t>
      </w:r>
      <w:bookmarkEnd w:id="297"/>
    </w:p>
    <w:p>
      <w:pPr>
        <w:jc w:val="center"/>
        <w:rPr>
          <w:rFonts w:ascii="Times New Roman" w:hAnsi="Times New Roman" w:eastAsia="华文中宋"/>
          <w:b/>
          <w:color w:val="000000"/>
          <w:sz w:val="52"/>
          <w:szCs w:val="52"/>
        </w:rPr>
      </w:pPr>
    </w:p>
    <w:p>
      <w:pPr>
        <w:jc w:val="center"/>
        <w:rPr>
          <w:rFonts w:ascii="Times New Roman" w:hAnsi="Times New Roman" w:eastAsia="华文中宋"/>
          <w:b/>
          <w:color w:val="000000"/>
          <w:sz w:val="52"/>
          <w:szCs w:val="52"/>
        </w:rPr>
      </w:pPr>
    </w:p>
    <w:p>
      <w:pPr>
        <w:jc w:val="center"/>
        <w:rPr>
          <w:rFonts w:ascii="Times New Roman" w:hAnsi="Times New Roman" w:eastAsia="华文中宋"/>
          <w:b/>
          <w:color w:val="000000"/>
          <w:sz w:val="52"/>
          <w:szCs w:val="52"/>
        </w:rPr>
      </w:pPr>
    </w:p>
    <w:p>
      <w:pPr>
        <w:jc w:val="center"/>
        <w:rPr>
          <w:rFonts w:hint="eastAsia" w:ascii="Times New Roman" w:hAnsi="Times New Roman" w:eastAsia="华文中宋"/>
          <w:b/>
          <w:color w:val="000000"/>
          <w:sz w:val="52"/>
          <w:szCs w:val="52"/>
          <w:lang w:val="en-US" w:eastAsia="zh-CN"/>
        </w:rPr>
      </w:pPr>
      <w:r>
        <w:rPr>
          <w:rFonts w:hint="eastAsia" w:ascii="Times New Roman" w:hAnsi="Times New Roman" w:eastAsia="华文中宋"/>
          <w:b/>
          <w:color w:val="000000"/>
          <w:sz w:val="52"/>
          <w:szCs w:val="52"/>
          <w:lang w:val="en-US" w:eastAsia="zh-CN"/>
        </w:rPr>
        <w:t>绵阳机场交叉路口交安设施</w:t>
      </w:r>
    </w:p>
    <w:p>
      <w:pPr>
        <w:jc w:val="center"/>
        <w:rPr>
          <w:rFonts w:ascii="Times New Roman" w:hAnsi="Times New Roman" w:eastAsia="华文中宋"/>
          <w:b/>
          <w:color w:val="000000"/>
          <w:sz w:val="52"/>
          <w:szCs w:val="52"/>
        </w:rPr>
      </w:pPr>
      <w:r>
        <w:rPr>
          <w:rFonts w:hint="eastAsia" w:ascii="Times New Roman" w:hAnsi="Times New Roman" w:eastAsia="华文中宋"/>
          <w:b/>
          <w:color w:val="000000"/>
          <w:sz w:val="52"/>
          <w:szCs w:val="52"/>
          <w:lang w:val="en-US" w:eastAsia="zh-CN"/>
        </w:rPr>
        <w:t>项目</w:t>
      </w:r>
      <w:r>
        <w:rPr>
          <w:rFonts w:ascii="Times New Roman" w:hAnsi="Times New Roman" w:eastAsia="华文中宋"/>
          <w:b/>
          <w:color w:val="000000"/>
          <w:sz w:val="52"/>
          <w:szCs w:val="52"/>
        </w:rPr>
        <w:t>工程施工合同</w:t>
      </w:r>
      <w:r>
        <w:rPr>
          <w:rFonts w:ascii="Times New Roman" w:hAnsi="Times New Roman" w:eastAsia="华文中宋"/>
          <w:b/>
          <w:color w:val="000000"/>
          <w:sz w:val="52"/>
          <w:szCs w:val="52"/>
        </w:rPr>
        <w:br w:type="textWrapping"/>
      </w:r>
    </w:p>
    <w:p>
      <w:pPr>
        <w:jc w:val="center"/>
        <w:rPr>
          <w:rFonts w:ascii="Times New Roman" w:hAnsi="Times New Roman" w:eastAsia="华文中宋"/>
          <w:b/>
          <w:color w:val="000000"/>
          <w:sz w:val="52"/>
          <w:szCs w:val="52"/>
        </w:rPr>
      </w:pPr>
    </w:p>
    <w:p>
      <w:pPr>
        <w:jc w:val="center"/>
        <w:rPr>
          <w:rFonts w:ascii="Times New Roman" w:hAnsi="Times New Roman" w:eastAsia="黑体"/>
          <w:b/>
          <w:color w:val="000000"/>
          <w:sz w:val="72"/>
          <w:szCs w:val="72"/>
        </w:rPr>
      </w:pPr>
    </w:p>
    <w:p>
      <w:pPr>
        <w:jc w:val="center"/>
        <w:rPr>
          <w:rFonts w:ascii="Times New Roman" w:hAnsi="Times New Roman" w:eastAsia="楷体_GB2312"/>
          <w:b/>
          <w:color w:val="000000"/>
          <w:sz w:val="72"/>
          <w:szCs w:val="72"/>
        </w:rPr>
      </w:pPr>
    </w:p>
    <w:p>
      <w:pPr>
        <w:jc w:val="center"/>
        <w:rPr>
          <w:rFonts w:ascii="Times New Roman" w:hAnsi="Times New Roman" w:eastAsia="黑体"/>
          <w:b/>
          <w:color w:val="000000"/>
          <w:sz w:val="52"/>
          <w:szCs w:val="52"/>
        </w:rPr>
      </w:pPr>
    </w:p>
    <w:p>
      <w:pPr>
        <w:rPr>
          <w:rFonts w:ascii="Times New Roman" w:hAnsi="Times New Roman"/>
          <w:b/>
          <w:color w:val="000000"/>
          <w:sz w:val="28"/>
          <w:szCs w:val="28"/>
        </w:rPr>
      </w:pPr>
    </w:p>
    <w:p>
      <w:pPr>
        <w:rPr>
          <w:rFonts w:ascii="Times New Roman" w:hAnsi="Times New Roman"/>
          <w:b/>
          <w:color w:val="000000"/>
          <w:sz w:val="28"/>
          <w:szCs w:val="28"/>
        </w:rPr>
      </w:pPr>
    </w:p>
    <w:p>
      <w:pPr>
        <w:rPr>
          <w:rFonts w:ascii="Times New Roman" w:hAnsi="Times New Roman"/>
          <w:b/>
          <w:color w:val="000000"/>
          <w:sz w:val="28"/>
          <w:szCs w:val="28"/>
        </w:rPr>
      </w:pPr>
    </w:p>
    <w:p>
      <w:pPr>
        <w:ind w:firstLine="560" w:firstLineChars="200"/>
        <w:jc w:val="left"/>
        <w:rPr>
          <w:rFonts w:hint="eastAsia" w:ascii="宋体" w:hAnsi="宋体"/>
          <w:b w:val="0"/>
          <w:bCs w:val="0"/>
          <w:sz w:val="28"/>
          <w:szCs w:val="44"/>
          <w:highlight w:val="none"/>
          <w:u w:val="none"/>
          <w:lang w:eastAsia="zh-CN"/>
        </w:rPr>
      </w:pPr>
      <w:r>
        <w:rPr>
          <w:rFonts w:hint="eastAsia" w:ascii="宋体" w:hAnsi="宋体"/>
          <w:b w:val="0"/>
          <w:bCs w:val="0"/>
          <w:sz w:val="28"/>
          <w:szCs w:val="44"/>
          <w:highlight w:val="none"/>
          <w:u w:val="none"/>
          <w:lang w:eastAsia="zh-CN"/>
        </w:rPr>
        <w:t>甲方（全称）：绵阳机场（集团）有限公司</w:t>
      </w:r>
      <w:r>
        <w:rPr>
          <w:rFonts w:hint="eastAsia" w:ascii="宋体" w:hAnsi="宋体"/>
          <w:b w:val="0"/>
          <w:bCs w:val="0"/>
          <w:sz w:val="28"/>
          <w:szCs w:val="44"/>
          <w:highlight w:val="none"/>
          <w:u w:val="none"/>
          <w:lang w:val="en-US" w:eastAsia="zh-CN"/>
        </w:rPr>
        <w:t xml:space="preserve"> </w:t>
      </w:r>
    </w:p>
    <w:p>
      <w:pPr>
        <w:ind w:firstLine="560" w:firstLineChars="200"/>
        <w:jc w:val="left"/>
        <w:rPr>
          <w:rFonts w:hint="default" w:ascii="宋体" w:hAnsi="宋体"/>
          <w:b w:val="0"/>
          <w:bCs w:val="0"/>
          <w:sz w:val="28"/>
          <w:szCs w:val="44"/>
          <w:highlight w:val="none"/>
          <w:u w:val="none"/>
          <w:lang w:val="en-US" w:eastAsia="zh-CN"/>
        </w:rPr>
      </w:pPr>
      <w:r>
        <w:rPr>
          <w:rFonts w:hint="eastAsia" w:ascii="宋体" w:hAnsi="宋体"/>
          <w:b w:val="0"/>
          <w:bCs w:val="0"/>
          <w:sz w:val="28"/>
          <w:szCs w:val="44"/>
          <w:highlight w:val="none"/>
          <w:u w:val="none"/>
          <w:lang w:eastAsia="zh-CN"/>
        </w:rPr>
        <w:t>乙方（全称）：</w:t>
      </w:r>
    </w:p>
    <w:p>
      <w:pPr>
        <w:rPr>
          <w:rFonts w:ascii="Times New Roman" w:hAnsi="Times New Roman"/>
          <w:b/>
          <w:color w:val="000000"/>
          <w:sz w:val="28"/>
          <w:szCs w:val="28"/>
        </w:rPr>
      </w:pPr>
    </w:p>
    <w:p>
      <w:pPr>
        <w:rPr>
          <w:rFonts w:ascii="Times New Roman" w:hAnsi="Times New Roman"/>
          <w:b/>
          <w:color w:val="000000"/>
          <w:sz w:val="28"/>
          <w:szCs w:val="28"/>
        </w:rPr>
      </w:pPr>
    </w:p>
    <w:p>
      <w:pPr>
        <w:rPr>
          <w:rFonts w:ascii="仿宋_GB2312" w:eastAsia="仿宋_GB2312"/>
          <w:sz w:val="30"/>
          <w:szCs w:val="30"/>
        </w:rPr>
        <w:sectPr>
          <w:footerReference r:id="rId3" w:type="default"/>
          <w:pgSz w:w="11906" w:h="16838"/>
          <w:pgMar w:top="1418" w:right="1555" w:bottom="1418" w:left="1531" w:header="851" w:footer="992" w:gutter="0"/>
          <w:pgNumType w:start="0"/>
          <w:cols w:space="720" w:num="1"/>
          <w:titlePg/>
          <w:docGrid w:type="lines" w:linePitch="312" w:charSpace="0"/>
        </w:sectPr>
      </w:pPr>
      <w:bookmarkStart w:id="298" w:name="_Toc296890982"/>
      <w:bookmarkStart w:id="299" w:name="_Toc296503025"/>
    </w:p>
    <w:p>
      <w:pPr>
        <w:pStyle w:val="45"/>
        <w:spacing w:before="120" w:after="120"/>
        <w:jc w:val="center"/>
        <w:rPr>
          <w:rFonts w:ascii="Times New Roman" w:hAnsi="Times New Roman" w:eastAsia="华文中宋"/>
        </w:rPr>
      </w:pPr>
      <w:r>
        <w:rPr>
          <w:rFonts w:ascii="Times New Roman" w:hAnsi="Times New Roman" w:eastAsia="华文中宋"/>
          <w:lang w:val="zh-CN"/>
        </w:rPr>
        <w:t>目</w:t>
      </w:r>
      <w:r>
        <w:rPr>
          <w:rFonts w:hint="eastAsia" w:ascii="Times New Roman" w:hAnsi="Times New Roman" w:eastAsia="华文中宋"/>
          <w:lang w:val="zh-CN"/>
        </w:rPr>
        <w:t xml:space="preserve">  </w:t>
      </w:r>
      <w:r>
        <w:rPr>
          <w:rFonts w:ascii="Times New Roman" w:hAnsi="Times New Roman" w:eastAsia="华文中宋"/>
          <w:lang w:val="zh-CN"/>
        </w:rPr>
        <w:t>录</w:t>
      </w:r>
    </w:p>
    <w:p>
      <w:pPr>
        <w:pStyle w:val="14"/>
        <w:tabs>
          <w:tab w:val="right" w:leader="dot" w:pos="8810"/>
        </w:tabs>
        <w:ind w:left="0" w:leftChars="0" w:firstLine="420" w:firstLineChars="150"/>
        <w:rPr>
          <w:rFonts w:ascii="Times New Roman" w:hAnsi="Times New Roman" w:eastAsia="仿宋_GB2312"/>
          <w:b/>
          <w:sz w:val="30"/>
          <w:szCs w:val="30"/>
        </w:rPr>
      </w:pP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TOC \o "1-5" \h \z \u </w:instrText>
      </w:r>
      <w:r>
        <w:rPr>
          <w:rFonts w:ascii="Times New Roman" w:hAnsi="Times New Roman" w:eastAsia="仿宋_GB2312"/>
          <w:sz w:val="28"/>
          <w:szCs w:val="28"/>
        </w:rPr>
        <w:fldChar w:fldCharType="separate"/>
      </w:r>
      <w:r>
        <w:rPr>
          <w:rFonts w:ascii="Times New Roman" w:hAnsi="Times New Roman" w:eastAsia="仿宋_GB2312"/>
          <w:sz w:val="30"/>
          <w:szCs w:val="30"/>
        </w:rPr>
        <w:fldChar w:fldCharType="begin"/>
      </w:r>
      <w:r>
        <w:rPr>
          <w:rStyle w:val="31"/>
          <w:rFonts w:ascii="Times New Roman" w:hAnsi="Times New Roman" w:eastAsia="仿宋_GB2312"/>
          <w:sz w:val="30"/>
          <w:szCs w:val="30"/>
        </w:rPr>
        <w:instrText xml:space="preserve"> </w:instrText>
      </w:r>
      <w:r>
        <w:rPr>
          <w:rFonts w:ascii="Times New Roman" w:hAnsi="Times New Roman" w:eastAsia="仿宋_GB2312"/>
          <w:sz w:val="30"/>
          <w:szCs w:val="30"/>
        </w:rPr>
        <w:instrText xml:space="preserve">HYPERLINK \l "_Toc351203480"</w:instrText>
      </w:r>
      <w:r>
        <w:rPr>
          <w:rStyle w:val="31"/>
          <w:rFonts w:ascii="Times New Roman" w:hAnsi="Times New Roman" w:eastAsia="仿宋_GB2312"/>
          <w:sz w:val="30"/>
          <w:szCs w:val="30"/>
        </w:rPr>
        <w:instrText xml:space="preserve"> </w:instrText>
      </w:r>
      <w:r>
        <w:rPr>
          <w:rFonts w:ascii="Times New Roman" w:hAnsi="Times New Roman" w:eastAsia="仿宋_GB2312"/>
          <w:sz w:val="30"/>
          <w:szCs w:val="30"/>
        </w:rPr>
        <w:fldChar w:fldCharType="separate"/>
      </w:r>
      <w:r>
        <w:rPr>
          <w:rStyle w:val="31"/>
          <w:rFonts w:ascii="Times New Roman" w:hAnsi="Times New Roman" w:eastAsia="仿宋_GB2312"/>
          <w:b/>
          <w:sz w:val="30"/>
          <w:szCs w:val="30"/>
        </w:rPr>
        <w:t>第一部分 合同协议书</w:t>
      </w:r>
      <w:r>
        <w:rPr>
          <w:rFonts w:ascii="Times New Roman" w:hAnsi="Times New Roman" w:eastAsia="仿宋_GB2312"/>
          <w:sz w:val="28"/>
          <w:szCs w:val="28"/>
        </w:rPr>
        <w:t>……………………</w:t>
      </w:r>
      <w:r>
        <w:rPr>
          <w:rFonts w:ascii="Times New Roman" w:hAnsi="Times New Roman" w:eastAsia="仿宋_GB2312"/>
          <w:spacing w:val="34"/>
          <w:sz w:val="28"/>
          <w:szCs w:val="28"/>
        </w:rPr>
        <w:t>…</w:t>
      </w:r>
      <w:r>
        <w:rPr>
          <w:rFonts w:ascii="Times New Roman" w:hAnsi="Times New Roman" w:eastAsia="仿宋_GB2312"/>
          <w:sz w:val="28"/>
          <w:szCs w:val="28"/>
        </w:rPr>
        <w:t>…</w:t>
      </w:r>
      <w:r>
        <w:rPr>
          <w:rFonts w:hint="eastAsia" w:ascii="Times New Roman" w:hAnsi="Times New Roman" w:eastAsia="仿宋_GB2312"/>
          <w:sz w:val="28"/>
          <w:szCs w:val="28"/>
        </w:rPr>
        <w:t>......................</w:t>
      </w:r>
      <w:r>
        <w:rPr>
          <w:rFonts w:ascii="Times New Roman" w:hAnsi="Times New Roman" w:eastAsia="仿宋_GB2312"/>
          <w:sz w:val="28"/>
          <w:szCs w:val="28"/>
        </w:rPr>
        <w:t>…</w:t>
      </w:r>
      <w:r>
        <w:rPr>
          <w:rFonts w:hint="eastAsia" w:ascii="Times New Roman" w:hAnsi="Times New Roman" w:eastAsia="仿宋_GB2312"/>
          <w:sz w:val="28"/>
          <w:szCs w:val="28"/>
        </w:rPr>
        <w:t>...</w:t>
      </w: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PAGEREF _Toc351203480 \h </w:instrText>
      </w:r>
      <w:r>
        <w:rPr>
          <w:rFonts w:ascii="Times New Roman" w:hAnsi="Times New Roman" w:eastAsia="仿宋_GB2312"/>
          <w:sz w:val="30"/>
          <w:szCs w:val="30"/>
        </w:rPr>
        <w:fldChar w:fldCharType="separate"/>
      </w:r>
      <w:r>
        <w:rPr>
          <w:rFonts w:ascii="Times New Roman" w:hAnsi="Times New Roman" w:eastAsia="仿宋_GB2312"/>
          <w:sz w:val="30"/>
          <w:szCs w:val="30"/>
        </w:rPr>
        <w:t>1</w:t>
      </w:r>
      <w:r>
        <w:rPr>
          <w:rFonts w:ascii="Times New Roman" w:hAnsi="Times New Roman" w:eastAsia="仿宋_GB2312"/>
          <w:sz w:val="30"/>
          <w:szCs w:val="30"/>
        </w:rPr>
        <w:fldChar w:fldCharType="end"/>
      </w:r>
      <w:r>
        <w:rPr>
          <w:rFonts w:ascii="Times New Roman" w:hAnsi="Times New Roman" w:eastAsia="仿宋_GB2312"/>
          <w:b/>
          <w:sz w:val="30"/>
          <w:szCs w:val="30"/>
        </w:rPr>
        <w:fldChar w:fldCharType="end"/>
      </w:r>
    </w:p>
    <w:p>
      <w:pPr>
        <w:pStyle w:val="21"/>
        <w:ind w:firstLine="420" w:firstLineChars="15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"_Toc351203481"</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一、工程概况</w:t>
      </w:r>
      <w:r>
        <w:rPr>
          <w:rFonts w:ascii="Times New Roman" w:hAnsi="Times New Roman" w:eastAsia="仿宋_GB2312"/>
          <w:sz w:val="28"/>
          <w:szCs w:val="28"/>
        </w:rPr>
        <w:tab/>
      </w:r>
      <w:r>
        <w:rPr>
          <w:rFonts w:hint="eastAsia" w:ascii="Times New Roman" w:hAnsi="Times New Roman" w:eastAsia="仿宋_GB2312"/>
          <w:sz w:val="28"/>
          <w:szCs w:val="28"/>
        </w:rPr>
        <w:t>..</w:t>
      </w:r>
      <w:r>
        <w:rPr>
          <w:rFonts w:ascii="Times New Roman" w:hAnsi="Times New Roman" w:eastAsia="仿宋_GB2312"/>
          <w:sz w:val="28"/>
          <w:szCs w:val="28"/>
        </w:rPr>
        <w:t>…</w:t>
      </w:r>
      <w:r>
        <w:rPr>
          <w:rFonts w:hint="eastAsia" w:ascii="Times New Roman" w:hAnsi="Times New Roman" w:eastAsia="仿宋_GB2312"/>
          <w:sz w:val="28"/>
          <w:szCs w:val="28"/>
        </w:rPr>
        <w:t>.</w:t>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_Toc351203481 \h </w:instrText>
      </w:r>
      <w:r>
        <w:rPr>
          <w:rFonts w:ascii="Times New Roman" w:hAnsi="Times New Roman" w:eastAsia="仿宋_GB2312"/>
          <w:sz w:val="28"/>
          <w:szCs w:val="28"/>
        </w:rPr>
        <w:fldChar w:fldCharType="separate"/>
      </w:r>
      <w:r>
        <w:rPr>
          <w:rFonts w:ascii="Times New Roman" w:hAnsi="Times New Roman" w:eastAsia="仿宋_GB2312"/>
          <w:sz w:val="28"/>
          <w:szCs w:val="28"/>
        </w:rPr>
        <w:t>1</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1"/>
        <w:ind w:firstLine="420" w:firstLineChars="15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"_Toc351203482"</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二、合同工期</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_Toc351203482 \h </w:instrText>
      </w:r>
      <w:r>
        <w:rPr>
          <w:rFonts w:ascii="Times New Roman" w:hAnsi="Times New Roman" w:eastAsia="仿宋_GB2312"/>
          <w:sz w:val="28"/>
          <w:szCs w:val="28"/>
        </w:rPr>
        <w:fldChar w:fldCharType="separate"/>
      </w:r>
      <w:r>
        <w:rPr>
          <w:rFonts w:ascii="Times New Roman" w:hAnsi="Times New Roman" w:eastAsia="仿宋_GB2312"/>
          <w:sz w:val="28"/>
          <w:szCs w:val="28"/>
        </w:rPr>
        <w:t>1</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1"/>
        <w:ind w:firstLine="420" w:firstLineChars="15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"_Toc351203483"</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三、质量标准</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_Toc351203483 \h </w:instrText>
      </w:r>
      <w:r>
        <w:rPr>
          <w:rFonts w:ascii="Times New Roman" w:hAnsi="Times New Roman" w:eastAsia="仿宋_GB2312"/>
          <w:sz w:val="28"/>
          <w:szCs w:val="28"/>
        </w:rPr>
        <w:fldChar w:fldCharType="separate"/>
      </w:r>
      <w:r>
        <w:rPr>
          <w:rFonts w:ascii="Times New Roman" w:hAnsi="Times New Roman" w:eastAsia="仿宋_GB2312"/>
          <w:sz w:val="28"/>
          <w:szCs w:val="28"/>
        </w:rPr>
        <w:t>2</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1"/>
        <w:ind w:firstLine="420" w:firstLineChars="15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"_Toc351203484"</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四、签约合同价与合同价格形式</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_Toc351203484 \h </w:instrText>
      </w:r>
      <w:r>
        <w:rPr>
          <w:rFonts w:ascii="Times New Roman" w:hAnsi="Times New Roman" w:eastAsia="仿宋_GB2312"/>
          <w:sz w:val="28"/>
          <w:szCs w:val="28"/>
        </w:rPr>
        <w:fldChar w:fldCharType="separate"/>
      </w:r>
      <w:r>
        <w:rPr>
          <w:rFonts w:ascii="Times New Roman" w:hAnsi="Times New Roman" w:eastAsia="仿宋_GB2312"/>
          <w:sz w:val="28"/>
          <w:szCs w:val="28"/>
        </w:rPr>
        <w:t>2</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1"/>
        <w:ind w:firstLine="420" w:firstLineChars="15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"_Toc351203485"</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五、项目经理</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_Toc351203485 \h </w:instrText>
      </w:r>
      <w:r>
        <w:rPr>
          <w:rFonts w:ascii="Times New Roman" w:hAnsi="Times New Roman" w:eastAsia="仿宋_GB2312"/>
          <w:sz w:val="28"/>
          <w:szCs w:val="28"/>
        </w:rPr>
        <w:fldChar w:fldCharType="separate"/>
      </w:r>
      <w:r>
        <w:rPr>
          <w:rFonts w:ascii="Times New Roman" w:hAnsi="Times New Roman" w:eastAsia="仿宋_GB2312"/>
          <w:sz w:val="28"/>
          <w:szCs w:val="28"/>
        </w:rPr>
        <w:t>2</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1"/>
        <w:ind w:firstLine="420" w:firstLineChars="15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"_Toc351203486"</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六、合同文件构成</w:t>
      </w:r>
      <w:r>
        <w:rPr>
          <w:rFonts w:ascii="Times New Roman" w:hAnsi="Times New Roman" w:eastAsia="仿宋_GB2312"/>
          <w:sz w:val="28"/>
          <w:szCs w:val="28"/>
        </w:rPr>
        <w:tab/>
      </w:r>
      <w:r>
        <w:rPr>
          <w:rFonts w:hint="eastAsia" w:ascii="Times New Roman" w:hAnsi="Times New Roman" w:eastAsia="仿宋_GB2312"/>
          <w:sz w:val="28"/>
          <w:szCs w:val="28"/>
        </w:rPr>
        <w:t>2</w:t>
      </w:r>
      <w:r>
        <w:rPr>
          <w:rFonts w:ascii="Times New Roman" w:hAnsi="Times New Roman" w:eastAsia="仿宋_GB2312"/>
          <w:sz w:val="28"/>
          <w:szCs w:val="28"/>
        </w:rPr>
        <w:fldChar w:fldCharType="end"/>
      </w:r>
    </w:p>
    <w:p>
      <w:pPr>
        <w:pStyle w:val="21"/>
        <w:ind w:firstLine="420" w:firstLineChars="15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"_Toc351203487"</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七、承诺</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_Toc351203487 \h </w:instrText>
      </w:r>
      <w:r>
        <w:rPr>
          <w:rFonts w:ascii="Times New Roman" w:hAnsi="Times New Roman" w:eastAsia="仿宋_GB2312"/>
          <w:sz w:val="28"/>
          <w:szCs w:val="28"/>
        </w:rPr>
        <w:fldChar w:fldCharType="separate"/>
      </w:r>
      <w:r>
        <w:rPr>
          <w:rFonts w:ascii="Times New Roman" w:hAnsi="Times New Roman" w:eastAsia="仿宋_GB2312"/>
          <w:sz w:val="28"/>
          <w:szCs w:val="28"/>
        </w:rPr>
        <w:t>3</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1"/>
        <w:ind w:firstLine="420" w:firstLineChars="15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"_Toc351203488"</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八、词语含义</w:t>
      </w:r>
      <w:r>
        <w:rPr>
          <w:rFonts w:ascii="Times New Roman" w:hAnsi="Times New Roman" w:eastAsia="仿宋_GB2312"/>
          <w:sz w:val="28"/>
          <w:szCs w:val="28"/>
        </w:rPr>
        <w:tab/>
      </w:r>
      <w:r>
        <w:rPr>
          <w:rFonts w:hint="eastAsia" w:ascii="Times New Roman" w:hAnsi="Times New Roman" w:eastAsia="仿宋_GB2312"/>
          <w:sz w:val="28"/>
          <w:szCs w:val="28"/>
        </w:rPr>
        <w:t>3</w:t>
      </w:r>
      <w:r>
        <w:rPr>
          <w:rFonts w:ascii="Times New Roman" w:hAnsi="Times New Roman" w:eastAsia="仿宋_GB2312"/>
          <w:sz w:val="28"/>
          <w:szCs w:val="28"/>
        </w:rPr>
        <w:fldChar w:fldCharType="end"/>
      </w:r>
    </w:p>
    <w:p>
      <w:pPr>
        <w:pStyle w:val="21"/>
        <w:ind w:firstLine="420" w:firstLineChars="15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"_Toc351203489"</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九、签订时间</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_Toc351203489 \h </w:instrText>
      </w:r>
      <w:r>
        <w:rPr>
          <w:rFonts w:ascii="Times New Roman" w:hAnsi="Times New Roman" w:eastAsia="仿宋_GB2312"/>
          <w:sz w:val="28"/>
          <w:szCs w:val="28"/>
        </w:rPr>
        <w:fldChar w:fldCharType="separate"/>
      </w:r>
      <w:r>
        <w:rPr>
          <w:rFonts w:ascii="Times New Roman" w:hAnsi="Times New Roman" w:eastAsia="仿宋_GB2312"/>
          <w:sz w:val="28"/>
          <w:szCs w:val="28"/>
        </w:rPr>
        <w:t>4</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1"/>
        <w:ind w:firstLine="420" w:firstLineChars="15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"_Toc351203490"</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十、签订地点</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_Toc351203490 \h </w:instrText>
      </w:r>
      <w:r>
        <w:rPr>
          <w:rFonts w:ascii="Times New Roman" w:hAnsi="Times New Roman" w:eastAsia="仿宋_GB2312"/>
          <w:sz w:val="28"/>
          <w:szCs w:val="28"/>
        </w:rPr>
        <w:fldChar w:fldCharType="separate"/>
      </w:r>
      <w:r>
        <w:rPr>
          <w:rFonts w:ascii="Times New Roman" w:hAnsi="Times New Roman" w:eastAsia="仿宋_GB2312"/>
          <w:sz w:val="28"/>
          <w:szCs w:val="28"/>
        </w:rPr>
        <w:t>4</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1"/>
        <w:ind w:firstLine="420" w:firstLineChars="15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"_Toc351203491"</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十一、补充协议</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_Toc351203491 \h </w:instrText>
      </w:r>
      <w:r>
        <w:rPr>
          <w:rFonts w:ascii="Times New Roman" w:hAnsi="Times New Roman" w:eastAsia="仿宋_GB2312"/>
          <w:sz w:val="28"/>
          <w:szCs w:val="28"/>
        </w:rPr>
        <w:fldChar w:fldCharType="separate"/>
      </w:r>
      <w:r>
        <w:rPr>
          <w:rFonts w:ascii="Times New Roman" w:hAnsi="Times New Roman" w:eastAsia="仿宋_GB2312"/>
          <w:sz w:val="28"/>
          <w:szCs w:val="28"/>
        </w:rPr>
        <w:t>4</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1"/>
        <w:ind w:firstLine="420" w:firstLineChars="15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"_Toc351203492"</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十二、合同生效</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_Toc351203492 \h </w:instrText>
      </w:r>
      <w:r>
        <w:rPr>
          <w:rFonts w:ascii="Times New Roman" w:hAnsi="Times New Roman" w:eastAsia="仿宋_GB2312"/>
          <w:sz w:val="28"/>
          <w:szCs w:val="28"/>
        </w:rPr>
        <w:fldChar w:fldCharType="separate"/>
      </w:r>
      <w:r>
        <w:rPr>
          <w:rFonts w:ascii="Times New Roman" w:hAnsi="Times New Roman" w:eastAsia="仿宋_GB2312"/>
          <w:sz w:val="28"/>
          <w:szCs w:val="28"/>
        </w:rPr>
        <w:t>4</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1"/>
        <w:ind w:firstLine="420" w:firstLineChars="15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"_Toc351203493"</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十三、合同份数</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_Toc351203493 \h </w:instrText>
      </w:r>
      <w:r>
        <w:rPr>
          <w:rFonts w:ascii="Times New Roman" w:hAnsi="Times New Roman" w:eastAsia="仿宋_GB2312"/>
          <w:sz w:val="28"/>
          <w:szCs w:val="28"/>
        </w:rPr>
        <w:fldChar w:fldCharType="separate"/>
      </w:r>
      <w:r>
        <w:rPr>
          <w:rFonts w:ascii="Times New Roman" w:hAnsi="Times New Roman" w:eastAsia="仿宋_GB2312"/>
          <w:sz w:val="28"/>
          <w:szCs w:val="28"/>
        </w:rPr>
        <w:t>4</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4"/>
        <w:tabs>
          <w:tab w:val="right" w:leader="dot" w:pos="8810"/>
        </w:tabs>
        <w:ind w:left="0" w:leftChars="0" w:firstLine="298" w:firstLineChars="99"/>
        <w:rPr>
          <w:rFonts w:ascii="Times New Roman" w:hAnsi="Times New Roman" w:eastAsia="仿宋_GB2312"/>
          <w:b/>
          <w:sz w:val="30"/>
          <w:szCs w:val="30"/>
        </w:rPr>
      </w:pPr>
      <w:r>
        <w:rPr>
          <w:rFonts w:ascii="Times New Roman" w:hAnsi="Times New Roman" w:eastAsia="仿宋_GB2312"/>
          <w:b/>
          <w:sz w:val="30"/>
          <w:szCs w:val="30"/>
        </w:rPr>
        <w:fldChar w:fldCharType="begin"/>
      </w:r>
      <w:r>
        <w:rPr>
          <w:rStyle w:val="31"/>
          <w:rFonts w:ascii="Times New Roman" w:hAnsi="Times New Roman" w:eastAsia="仿宋_GB2312"/>
          <w:b/>
          <w:sz w:val="30"/>
          <w:szCs w:val="30"/>
        </w:rPr>
        <w:instrText xml:space="preserve"> </w:instrText>
      </w:r>
      <w:r>
        <w:rPr>
          <w:rFonts w:ascii="Times New Roman" w:hAnsi="Times New Roman" w:eastAsia="仿宋_GB2312"/>
          <w:b/>
          <w:sz w:val="30"/>
          <w:szCs w:val="30"/>
        </w:rPr>
        <w:instrText xml:space="preserve">HYPERLINK \l "_Toc351203494"</w:instrText>
      </w:r>
      <w:r>
        <w:rPr>
          <w:rStyle w:val="31"/>
          <w:rFonts w:ascii="Times New Roman" w:hAnsi="Times New Roman" w:eastAsia="仿宋_GB2312"/>
          <w:b/>
          <w:sz w:val="30"/>
          <w:szCs w:val="30"/>
        </w:rPr>
        <w:instrText xml:space="preserve"> </w:instrText>
      </w:r>
      <w:r>
        <w:rPr>
          <w:rFonts w:ascii="Times New Roman" w:hAnsi="Times New Roman" w:eastAsia="仿宋_GB2312"/>
          <w:b/>
          <w:sz w:val="30"/>
          <w:szCs w:val="30"/>
        </w:rPr>
        <w:fldChar w:fldCharType="separate"/>
      </w:r>
      <w:r>
        <w:rPr>
          <w:rStyle w:val="31"/>
          <w:rFonts w:ascii="Times New Roman" w:hAnsi="Times New Roman" w:eastAsia="仿宋_GB2312"/>
          <w:b/>
          <w:sz w:val="30"/>
          <w:szCs w:val="30"/>
        </w:rPr>
        <w:t>第二部分 通用合同条款</w:t>
      </w:r>
      <w:r>
        <w:rPr>
          <w:rFonts w:ascii="Times New Roman" w:hAnsi="Times New Roman" w:eastAsia="仿宋_GB2312"/>
          <w:sz w:val="28"/>
          <w:szCs w:val="28"/>
        </w:rPr>
        <w:t>……………………</w:t>
      </w:r>
      <w:r>
        <w:rPr>
          <w:rFonts w:hint="eastAsia" w:ascii="Times New Roman" w:hAnsi="Times New Roman" w:eastAsia="仿宋_GB2312"/>
          <w:sz w:val="28"/>
          <w:szCs w:val="28"/>
        </w:rPr>
        <w:t>......</w:t>
      </w:r>
      <w:r>
        <w:rPr>
          <w:rFonts w:ascii="Times New Roman" w:hAnsi="Times New Roman" w:eastAsia="仿宋_GB2312"/>
          <w:sz w:val="28"/>
          <w:szCs w:val="28"/>
        </w:rPr>
        <w:t>…</w:t>
      </w:r>
      <w:r>
        <w:rPr>
          <w:rFonts w:hint="eastAsia" w:ascii="Times New Roman" w:hAnsi="Times New Roman" w:eastAsia="仿宋_GB2312"/>
          <w:sz w:val="28"/>
          <w:szCs w:val="28"/>
        </w:rPr>
        <w:t>...............</w:t>
      </w:r>
      <w:r>
        <w:rPr>
          <w:rFonts w:ascii="Times New Roman" w:hAnsi="Times New Roman" w:eastAsia="仿宋_GB2312"/>
          <w:sz w:val="28"/>
          <w:szCs w:val="28"/>
        </w:rPr>
        <w:t>…</w:t>
      </w:r>
      <w:r>
        <w:rPr>
          <w:rFonts w:hint="eastAsia" w:ascii="Times New Roman" w:hAnsi="Times New Roman" w:eastAsia="仿宋_GB2312"/>
          <w:sz w:val="28"/>
          <w:szCs w:val="28"/>
        </w:rPr>
        <w:t>......</w:t>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_Toc351203494 \h </w:instrText>
      </w:r>
      <w:r>
        <w:rPr>
          <w:rFonts w:ascii="Times New Roman" w:hAnsi="Times New Roman" w:eastAsia="仿宋_GB2312"/>
          <w:sz w:val="28"/>
          <w:szCs w:val="28"/>
        </w:rPr>
        <w:fldChar w:fldCharType="separate"/>
      </w:r>
      <w:r>
        <w:rPr>
          <w:rFonts w:ascii="Times New Roman" w:hAnsi="Times New Roman" w:eastAsia="仿宋_GB2312"/>
          <w:sz w:val="28"/>
          <w:szCs w:val="28"/>
        </w:rPr>
        <w:t>6</w:t>
      </w:r>
      <w:r>
        <w:rPr>
          <w:rFonts w:ascii="Times New Roman" w:hAnsi="Times New Roman" w:eastAsia="仿宋_GB2312"/>
          <w:sz w:val="28"/>
          <w:szCs w:val="28"/>
        </w:rPr>
        <w:fldChar w:fldCharType="end"/>
      </w:r>
      <w:r>
        <w:rPr>
          <w:rFonts w:ascii="Times New Roman" w:hAnsi="Times New Roman" w:eastAsia="仿宋_GB2312"/>
          <w:b/>
          <w:sz w:val="30"/>
          <w:szCs w:val="30"/>
        </w:rPr>
        <w:fldChar w:fldCharType="end"/>
      </w:r>
    </w:p>
    <w:p>
      <w:pPr>
        <w:pStyle w:val="21"/>
        <w:ind w:firstLine="420" w:firstLineChars="15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"_Toc351203495"</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 一般约定</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_Toc351203495 \h </w:instrText>
      </w:r>
      <w:r>
        <w:rPr>
          <w:rFonts w:ascii="Times New Roman" w:hAnsi="Times New Roman" w:eastAsia="仿宋_GB2312"/>
          <w:sz w:val="28"/>
          <w:szCs w:val="28"/>
        </w:rPr>
        <w:fldChar w:fldCharType="separate"/>
      </w:r>
      <w:r>
        <w:rPr>
          <w:rFonts w:ascii="Times New Roman" w:hAnsi="Times New Roman" w:eastAsia="仿宋_GB2312"/>
          <w:sz w:val="28"/>
          <w:szCs w:val="28"/>
        </w:rPr>
        <w:t>6</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"_Toc351203496"</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1.1词语定义与解释</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_Toc351203496 \h </w:instrText>
      </w:r>
      <w:r>
        <w:rPr>
          <w:rFonts w:ascii="Times New Roman" w:hAnsi="Times New Roman" w:eastAsia="仿宋_GB2312"/>
          <w:sz w:val="28"/>
          <w:szCs w:val="28"/>
        </w:rPr>
        <w:fldChar w:fldCharType="separate"/>
      </w:r>
      <w:r>
        <w:rPr>
          <w:rFonts w:ascii="Times New Roman" w:hAnsi="Times New Roman" w:eastAsia="仿宋_GB2312"/>
          <w:sz w:val="28"/>
          <w:szCs w:val="28"/>
        </w:rPr>
        <w:t>6</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"_Toc351203497"</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1.2语言文字</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_Toc351203497 \h </w:instrText>
      </w:r>
      <w:r>
        <w:rPr>
          <w:rFonts w:ascii="Times New Roman" w:hAnsi="Times New Roman" w:eastAsia="仿宋_GB2312"/>
          <w:sz w:val="28"/>
          <w:szCs w:val="28"/>
        </w:rPr>
        <w:fldChar w:fldCharType="separate"/>
      </w:r>
      <w:r>
        <w:rPr>
          <w:rFonts w:ascii="Times New Roman" w:hAnsi="Times New Roman" w:eastAsia="仿宋_GB2312"/>
          <w:sz w:val="28"/>
          <w:szCs w:val="28"/>
        </w:rPr>
        <w:t>11</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"_Toc351203498"</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1.3法律</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_Toc351203498 \h </w:instrText>
      </w:r>
      <w:r>
        <w:rPr>
          <w:rFonts w:ascii="Times New Roman" w:hAnsi="Times New Roman" w:eastAsia="仿宋_GB2312"/>
          <w:sz w:val="28"/>
          <w:szCs w:val="28"/>
        </w:rPr>
        <w:fldChar w:fldCharType="separate"/>
      </w:r>
      <w:r>
        <w:rPr>
          <w:rFonts w:ascii="Times New Roman" w:hAnsi="Times New Roman" w:eastAsia="仿宋_GB2312"/>
          <w:sz w:val="28"/>
          <w:szCs w:val="28"/>
        </w:rPr>
        <w:t>11</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"_Toc351203499"</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1.4 标准和规范</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_Toc351203499 \h </w:instrText>
      </w:r>
      <w:r>
        <w:rPr>
          <w:rFonts w:ascii="Times New Roman" w:hAnsi="Times New Roman" w:eastAsia="仿宋_GB2312"/>
          <w:sz w:val="28"/>
          <w:szCs w:val="28"/>
        </w:rPr>
        <w:fldChar w:fldCharType="separate"/>
      </w:r>
      <w:r>
        <w:rPr>
          <w:rFonts w:ascii="Times New Roman" w:hAnsi="Times New Roman" w:eastAsia="仿宋_GB2312"/>
          <w:sz w:val="28"/>
          <w:szCs w:val="28"/>
        </w:rPr>
        <w:t>12</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"_Toc351203500"</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1.5 合同文件的优先顺序</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_Toc351203500 \h </w:instrText>
      </w:r>
      <w:r>
        <w:rPr>
          <w:rFonts w:ascii="Times New Roman" w:hAnsi="Times New Roman" w:eastAsia="仿宋_GB2312"/>
          <w:sz w:val="28"/>
          <w:szCs w:val="28"/>
        </w:rPr>
        <w:fldChar w:fldCharType="separate"/>
      </w:r>
      <w:r>
        <w:rPr>
          <w:rFonts w:ascii="Times New Roman" w:hAnsi="Times New Roman" w:eastAsia="仿宋_GB2312"/>
          <w:sz w:val="28"/>
          <w:szCs w:val="28"/>
        </w:rPr>
        <w:t>12</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"_Toc351203501"</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1.6图纸和承包人文件</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_Toc351203501 \h </w:instrText>
      </w:r>
      <w:r>
        <w:rPr>
          <w:rFonts w:ascii="Times New Roman" w:hAnsi="Times New Roman" w:eastAsia="仿宋_GB2312"/>
          <w:sz w:val="28"/>
          <w:szCs w:val="28"/>
        </w:rPr>
        <w:fldChar w:fldCharType="separate"/>
      </w:r>
      <w:r>
        <w:rPr>
          <w:rFonts w:ascii="Times New Roman" w:hAnsi="Times New Roman" w:eastAsia="仿宋_GB2312"/>
          <w:sz w:val="28"/>
          <w:szCs w:val="28"/>
        </w:rPr>
        <w:t>13</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"_Toc351203502"</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1.7联络</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_Toc351203502 \h </w:instrText>
      </w:r>
      <w:r>
        <w:rPr>
          <w:rFonts w:ascii="Times New Roman" w:hAnsi="Times New Roman" w:eastAsia="仿宋_GB2312"/>
          <w:sz w:val="28"/>
          <w:szCs w:val="28"/>
        </w:rPr>
        <w:fldChar w:fldCharType="separate"/>
      </w:r>
      <w:r>
        <w:rPr>
          <w:rFonts w:ascii="Times New Roman" w:hAnsi="Times New Roman" w:eastAsia="仿宋_GB2312"/>
          <w:sz w:val="28"/>
          <w:szCs w:val="28"/>
        </w:rPr>
        <w:t>14</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"_Toc351203503"</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1.8严禁贿赂</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_Toc351203503 \h </w:instrText>
      </w:r>
      <w:r>
        <w:rPr>
          <w:rFonts w:ascii="Times New Roman" w:hAnsi="Times New Roman" w:eastAsia="仿宋_GB2312"/>
          <w:sz w:val="28"/>
          <w:szCs w:val="28"/>
        </w:rPr>
        <w:fldChar w:fldCharType="separate"/>
      </w:r>
      <w:r>
        <w:rPr>
          <w:rFonts w:ascii="Times New Roman" w:hAnsi="Times New Roman" w:eastAsia="仿宋_GB2312"/>
          <w:sz w:val="28"/>
          <w:szCs w:val="28"/>
        </w:rPr>
        <w:t>15</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"_Toc351203504"</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1.9化石、文物</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_Toc351203504 \h </w:instrText>
      </w:r>
      <w:r>
        <w:rPr>
          <w:rFonts w:ascii="Times New Roman" w:hAnsi="Times New Roman" w:eastAsia="仿宋_GB2312"/>
          <w:sz w:val="28"/>
          <w:szCs w:val="28"/>
        </w:rPr>
        <w:fldChar w:fldCharType="separate"/>
      </w:r>
      <w:r>
        <w:rPr>
          <w:rFonts w:ascii="Times New Roman" w:hAnsi="Times New Roman" w:eastAsia="仿宋_GB2312"/>
          <w:sz w:val="28"/>
          <w:szCs w:val="28"/>
        </w:rPr>
        <w:t>15</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"_Toc351203505"</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1.10交通运输</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_Toc351203505 \h </w:instrText>
      </w:r>
      <w:r>
        <w:rPr>
          <w:rFonts w:ascii="Times New Roman" w:hAnsi="Times New Roman" w:eastAsia="仿宋_GB2312"/>
          <w:sz w:val="28"/>
          <w:szCs w:val="28"/>
        </w:rPr>
        <w:fldChar w:fldCharType="separate"/>
      </w:r>
      <w:r>
        <w:rPr>
          <w:rFonts w:ascii="Times New Roman" w:hAnsi="Times New Roman" w:eastAsia="仿宋_GB2312"/>
          <w:sz w:val="28"/>
          <w:szCs w:val="28"/>
        </w:rPr>
        <w:t>16</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"_Toc351203506"</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1.11知识产权</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_Toc351203506 \h </w:instrText>
      </w:r>
      <w:r>
        <w:rPr>
          <w:rFonts w:ascii="Times New Roman" w:hAnsi="Times New Roman" w:eastAsia="仿宋_GB2312"/>
          <w:sz w:val="28"/>
          <w:szCs w:val="28"/>
        </w:rPr>
        <w:fldChar w:fldCharType="separate"/>
      </w:r>
      <w:r>
        <w:rPr>
          <w:rFonts w:ascii="Times New Roman" w:hAnsi="Times New Roman" w:eastAsia="仿宋_GB2312"/>
          <w:sz w:val="28"/>
          <w:szCs w:val="28"/>
        </w:rPr>
        <w:t>18</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"_Toc351203507"</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1.12保密</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_Toc351203507 \h </w:instrText>
      </w:r>
      <w:r>
        <w:rPr>
          <w:rFonts w:ascii="Times New Roman" w:hAnsi="Times New Roman" w:eastAsia="仿宋_GB2312"/>
          <w:sz w:val="28"/>
          <w:szCs w:val="28"/>
        </w:rPr>
        <w:fldChar w:fldCharType="separate"/>
      </w:r>
      <w:r>
        <w:rPr>
          <w:rFonts w:ascii="Times New Roman" w:hAnsi="Times New Roman" w:eastAsia="仿宋_GB2312"/>
          <w:sz w:val="28"/>
          <w:szCs w:val="28"/>
        </w:rPr>
        <w:t>18</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"_Toc351203508"</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1.13工程量清单错误的修正</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_Toc351203508 \h </w:instrText>
      </w:r>
      <w:r>
        <w:rPr>
          <w:rFonts w:ascii="Times New Roman" w:hAnsi="Times New Roman" w:eastAsia="仿宋_GB2312"/>
          <w:sz w:val="28"/>
          <w:szCs w:val="28"/>
        </w:rPr>
        <w:fldChar w:fldCharType="separate"/>
      </w:r>
      <w:r>
        <w:rPr>
          <w:rFonts w:ascii="Times New Roman" w:hAnsi="Times New Roman" w:eastAsia="仿宋_GB2312"/>
          <w:sz w:val="28"/>
          <w:szCs w:val="28"/>
        </w:rPr>
        <w:t>19</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"_Toc351203509"</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2. 发包人</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_Toc351203509 \h </w:instrText>
      </w:r>
      <w:r>
        <w:rPr>
          <w:rFonts w:ascii="Times New Roman" w:hAnsi="Times New Roman" w:eastAsia="仿宋_GB2312"/>
          <w:sz w:val="28"/>
          <w:szCs w:val="28"/>
        </w:rPr>
        <w:fldChar w:fldCharType="separate"/>
      </w:r>
      <w:r>
        <w:rPr>
          <w:rFonts w:ascii="Times New Roman" w:hAnsi="Times New Roman" w:eastAsia="仿宋_GB2312"/>
          <w:sz w:val="28"/>
          <w:szCs w:val="28"/>
        </w:rPr>
        <w:t>19</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"_Toc351203510"</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2.1 许可或批准</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_Toc351203510 \h </w:instrText>
      </w:r>
      <w:r>
        <w:rPr>
          <w:rFonts w:ascii="Times New Roman" w:hAnsi="Times New Roman" w:eastAsia="仿宋_GB2312"/>
          <w:sz w:val="28"/>
          <w:szCs w:val="28"/>
        </w:rPr>
        <w:fldChar w:fldCharType="separate"/>
      </w:r>
      <w:r>
        <w:rPr>
          <w:rFonts w:ascii="Times New Roman" w:hAnsi="Times New Roman" w:eastAsia="仿宋_GB2312"/>
          <w:sz w:val="28"/>
          <w:szCs w:val="28"/>
        </w:rPr>
        <w:t>19</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"_Toc351203511"</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2.2 发包人代表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_Toc351203511 \h </w:instrText>
      </w:r>
      <w:r>
        <w:rPr>
          <w:rFonts w:ascii="Times New Roman" w:hAnsi="Times New Roman" w:eastAsia="仿宋_GB2312"/>
          <w:sz w:val="28"/>
          <w:szCs w:val="28"/>
        </w:rPr>
        <w:fldChar w:fldCharType="separate"/>
      </w:r>
      <w:r>
        <w:rPr>
          <w:rFonts w:ascii="Times New Roman" w:hAnsi="Times New Roman" w:eastAsia="仿宋_GB2312"/>
          <w:sz w:val="28"/>
          <w:szCs w:val="28"/>
        </w:rPr>
        <w:t>20</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"_Toc351203512"</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2.3 发包人人员</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_Toc351203512 \h </w:instrText>
      </w:r>
      <w:r>
        <w:rPr>
          <w:rFonts w:ascii="Times New Roman" w:hAnsi="Times New Roman" w:eastAsia="仿宋_GB2312"/>
          <w:sz w:val="28"/>
          <w:szCs w:val="28"/>
        </w:rPr>
        <w:fldChar w:fldCharType="separate"/>
      </w:r>
      <w:r>
        <w:rPr>
          <w:rFonts w:ascii="Times New Roman" w:hAnsi="Times New Roman" w:eastAsia="仿宋_GB2312"/>
          <w:sz w:val="28"/>
          <w:szCs w:val="28"/>
        </w:rPr>
        <w:t>20</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"_Toc351203513"</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2.4 施工现场、施工条件和基础资料的提供</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_Toc351203513 \h </w:instrText>
      </w:r>
      <w:r>
        <w:rPr>
          <w:rFonts w:ascii="Times New Roman" w:hAnsi="Times New Roman" w:eastAsia="仿宋_GB2312"/>
          <w:sz w:val="28"/>
          <w:szCs w:val="28"/>
        </w:rPr>
        <w:fldChar w:fldCharType="separate"/>
      </w:r>
      <w:r>
        <w:rPr>
          <w:rFonts w:ascii="Times New Roman" w:hAnsi="Times New Roman" w:eastAsia="仿宋_GB2312"/>
          <w:sz w:val="28"/>
          <w:szCs w:val="28"/>
        </w:rPr>
        <w:t>20</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"_Toc351203514"</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2.5 资金来源证明及支付担保</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_Toc351203514 \h </w:instrText>
      </w:r>
      <w:r>
        <w:rPr>
          <w:rFonts w:ascii="Times New Roman" w:hAnsi="Times New Roman" w:eastAsia="仿宋_GB2312"/>
          <w:sz w:val="28"/>
          <w:szCs w:val="28"/>
        </w:rPr>
        <w:fldChar w:fldCharType="separate"/>
      </w:r>
      <w:r>
        <w:rPr>
          <w:rFonts w:ascii="Times New Roman" w:hAnsi="Times New Roman" w:eastAsia="仿宋_GB2312"/>
          <w:sz w:val="28"/>
          <w:szCs w:val="28"/>
        </w:rPr>
        <w:t>22</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"_Toc351203515"</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2.6 支付合同价款</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_Toc351203515 \h </w:instrText>
      </w:r>
      <w:r>
        <w:rPr>
          <w:rFonts w:ascii="Times New Roman" w:hAnsi="Times New Roman" w:eastAsia="仿宋_GB2312"/>
          <w:sz w:val="28"/>
          <w:szCs w:val="28"/>
        </w:rPr>
        <w:fldChar w:fldCharType="separate"/>
      </w:r>
      <w:r>
        <w:rPr>
          <w:rFonts w:ascii="Times New Roman" w:hAnsi="Times New Roman" w:eastAsia="仿宋_GB2312"/>
          <w:sz w:val="28"/>
          <w:szCs w:val="28"/>
        </w:rPr>
        <w:t>22</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"_Toc351203516"</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2.7 组织竣工验收</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_Toc351203516 \h </w:instrText>
      </w:r>
      <w:r>
        <w:rPr>
          <w:rFonts w:ascii="Times New Roman" w:hAnsi="Times New Roman" w:eastAsia="仿宋_GB2312"/>
          <w:sz w:val="28"/>
          <w:szCs w:val="28"/>
        </w:rPr>
        <w:fldChar w:fldCharType="separate"/>
      </w:r>
      <w:r>
        <w:rPr>
          <w:rFonts w:ascii="Times New Roman" w:hAnsi="Times New Roman" w:eastAsia="仿宋_GB2312"/>
          <w:sz w:val="28"/>
          <w:szCs w:val="28"/>
        </w:rPr>
        <w:t>22</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"_Toc351203517"</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2.8 现场统一管理协议</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_Toc351203517 \h </w:instrText>
      </w:r>
      <w:r>
        <w:rPr>
          <w:rFonts w:ascii="Times New Roman" w:hAnsi="Times New Roman" w:eastAsia="仿宋_GB2312"/>
          <w:sz w:val="28"/>
          <w:szCs w:val="28"/>
        </w:rPr>
        <w:fldChar w:fldCharType="separate"/>
      </w:r>
      <w:r>
        <w:rPr>
          <w:rFonts w:ascii="Times New Roman" w:hAnsi="Times New Roman" w:eastAsia="仿宋_GB2312"/>
          <w:sz w:val="28"/>
          <w:szCs w:val="28"/>
        </w:rPr>
        <w:t>22</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"_Toc351203518"</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3. 承包人</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_Toc351203518 \h </w:instrText>
      </w:r>
      <w:r>
        <w:rPr>
          <w:rFonts w:ascii="Times New Roman" w:hAnsi="Times New Roman" w:eastAsia="仿宋_GB2312"/>
          <w:sz w:val="28"/>
          <w:szCs w:val="28"/>
        </w:rPr>
        <w:fldChar w:fldCharType="separate"/>
      </w:r>
      <w:r>
        <w:rPr>
          <w:rFonts w:ascii="Times New Roman" w:hAnsi="Times New Roman" w:eastAsia="仿宋_GB2312"/>
          <w:sz w:val="28"/>
          <w:szCs w:val="28"/>
        </w:rPr>
        <w:t>23</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"_Toc351203519"</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3.1 承包人的一般义务</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_Toc351203519 \h </w:instrText>
      </w:r>
      <w:r>
        <w:rPr>
          <w:rFonts w:ascii="Times New Roman" w:hAnsi="Times New Roman" w:eastAsia="仿宋_GB2312"/>
          <w:sz w:val="28"/>
          <w:szCs w:val="28"/>
        </w:rPr>
        <w:fldChar w:fldCharType="separate"/>
      </w:r>
      <w:r>
        <w:rPr>
          <w:rFonts w:ascii="Times New Roman" w:hAnsi="Times New Roman" w:eastAsia="仿宋_GB2312"/>
          <w:sz w:val="28"/>
          <w:szCs w:val="28"/>
        </w:rPr>
        <w:t>23</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"_Toc351203520"</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3.2 项目经理</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_Toc351203520 \h </w:instrText>
      </w:r>
      <w:r>
        <w:rPr>
          <w:rFonts w:ascii="Times New Roman" w:hAnsi="Times New Roman" w:eastAsia="仿宋_GB2312"/>
          <w:sz w:val="28"/>
          <w:szCs w:val="28"/>
        </w:rPr>
        <w:fldChar w:fldCharType="separate"/>
      </w:r>
      <w:r>
        <w:rPr>
          <w:rFonts w:ascii="Times New Roman" w:hAnsi="Times New Roman" w:eastAsia="仿宋_GB2312"/>
          <w:sz w:val="28"/>
          <w:szCs w:val="28"/>
        </w:rPr>
        <w:t>24</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"_Toc351203521"</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3.3 承包人人员</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_Toc351203521 \h </w:instrText>
      </w:r>
      <w:r>
        <w:rPr>
          <w:rFonts w:ascii="Times New Roman" w:hAnsi="Times New Roman" w:eastAsia="仿宋_GB2312"/>
          <w:sz w:val="28"/>
          <w:szCs w:val="28"/>
        </w:rPr>
        <w:fldChar w:fldCharType="separate"/>
      </w:r>
      <w:r>
        <w:rPr>
          <w:rFonts w:ascii="Times New Roman" w:hAnsi="Times New Roman" w:eastAsia="仿宋_GB2312"/>
          <w:sz w:val="28"/>
          <w:szCs w:val="28"/>
        </w:rPr>
        <w:t>26</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"_Toc351203522"</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3.4 承包人现场查勘</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_Toc351203522 \h </w:instrText>
      </w:r>
      <w:r>
        <w:rPr>
          <w:rFonts w:ascii="Times New Roman" w:hAnsi="Times New Roman" w:eastAsia="仿宋_GB2312"/>
          <w:sz w:val="28"/>
          <w:szCs w:val="28"/>
        </w:rPr>
        <w:fldChar w:fldCharType="separate"/>
      </w:r>
      <w:r>
        <w:rPr>
          <w:rFonts w:ascii="Times New Roman" w:hAnsi="Times New Roman" w:eastAsia="仿宋_GB2312"/>
          <w:sz w:val="28"/>
          <w:szCs w:val="28"/>
        </w:rPr>
        <w:t>27</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"_Toc351203523"</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3.5 分包</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_Toc351203523 \h </w:instrText>
      </w:r>
      <w:r>
        <w:rPr>
          <w:rFonts w:ascii="Times New Roman" w:hAnsi="Times New Roman" w:eastAsia="仿宋_GB2312"/>
          <w:sz w:val="28"/>
          <w:szCs w:val="28"/>
        </w:rPr>
        <w:fldChar w:fldCharType="separate"/>
      </w:r>
      <w:r>
        <w:rPr>
          <w:rFonts w:ascii="Times New Roman" w:hAnsi="Times New Roman" w:eastAsia="仿宋_GB2312"/>
          <w:sz w:val="28"/>
          <w:szCs w:val="28"/>
        </w:rPr>
        <w:t>27</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"_Toc351203524"</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3.6 工程照管与成品、半成品保护</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_Toc351203524 \h </w:instrText>
      </w:r>
      <w:r>
        <w:rPr>
          <w:rFonts w:ascii="Times New Roman" w:hAnsi="Times New Roman" w:eastAsia="仿宋_GB2312"/>
          <w:sz w:val="28"/>
          <w:szCs w:val="28"/>
        </w:rPr>
        <w:fldChar w:fldCharType="separate"/>
      </w:r>
      <w:r>
        <w:rPr>
          <w:rFonts w:ascii="Times New Roman" w:hAnsi="Times New Roman" w:eastAsia="仿宋_GB2312"/>
          <w:sz w:val="28"/>
          <w:szCs w:val="28"/>
        </w:rPr>
        <w:t>29</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"_Toc351203525"</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3.7 履约担保</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_Toc351203525 \h </w:instrText>
      </w:r>
      <w:r>
        <w:rPr>
          <w:rFonts w:ascii="Times New Roman" w:hAnsi="Times New Roman" w:eastAsia="仿宋_GB2312"/>
          <w:sz w:val="28"/>
          <w:szCs w:val="28"/>
        </w:rPr>
        <w:fldChar w:fldCharType="separate"/>
      </w:r>
      <w:r>
        <w:rPr>
          <w:rFonts w:ascii="Times New Roman" w:hAnsi="Times New Roman" w:eastAsia="仿宋_GB2312"/>
          <w:sz w:val="28"/>
          <w:szCs w:val="28"/>
        </w:rPr>
        <w:t>29</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"_Toc351203526"</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3.8 联合体</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_Toc351203526 \h </w:instrText>
      </w:r>
      <w:r>
        <w:rPr>
          <w:rFonts w:ascii="Times New Roman" w:hAnsi="Times New Roman" w:eastAsia="仿宋_GB2312"/>
          <w:sz w:val="28"/>
          <w:szCs w:val="28"/>
        </w:rPr>
        <w:fldChar w:fldCharType="separate"/>
      </w:r>
      <w:r>
        <w:rPr>
          <w:rFonts w:ascii="Times New Roman" w:hAnsi="Times New Roman" w:eastAsia="仿宋_GB2312"/>
          <w:sz w:val="28"/>
          <w:szCs w:val="28"/>
        </w:rPr>
        <w:t>30</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"_Toc351203527"</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4. 监理人</w:t>
      </w:r>
      <w:r>
        <w:rPr>
          <w:rFonts w:ascii="Times New Roman" w:hAnsi="Times New Roman" w:eastAsia="仿宋_GB2312"/>
          <w:sz w:val="28"/>
          <w:szCs w:val="28"/>
        </w:rPr>
        <w:tab/>
      </w:r>
      <w:r>
        <w:rPr>
          <w:rFonts w:hint="eastAsia" w:ascii="Times New Roman" w:hAnsi="Times New Roman" w:eastAsia="仿宋_GB2312"/>
          <w:sz w:val="28"/>
          <w:szCs w:val="28"/>
        </w:rPr>
        <w:t>30</w:t>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"_Toc351203528"</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4.1监理人的一般规定</w:t>
      </w:r>
      <w:r>
        <w:rPr>
          <w:rFonts w:ascii="Times New Roman" w:hAnsi="Times New Roman" w:eastAsia="仿宋_GB2312"/>
          <w:sz w:val="28"/>
          <w:szCs w:val="28"/>
        </w:rPr>
        <w:tab/>
      </w:r>
      <w:r>
        <w:rPr>
          <w:rFonts w:hint="eastAsia" w:ascii="Times New Roman" w:hAnsi="Times New Roman" w:eastAsia="仿宋_GB2312"/>
          <w:sz w:val="28"/>
          <w:szCs w:val="28"/>
        </w:rPr>
        <w:t>30</w:t>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"_Toc351203529"</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4.2监理人员</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_Toc351203529 \h </w:instrText>
      </w:r>
      <w:r>
        <w:rPr>
          <w:rFonts w:ascii="Times New Roman" w:hAnsi="Times New Roman" w:eastAsia="仿宋_GB2312"/>
          <w:sz w:val="28"/>
          <w:szCs w:val="28"/>
        </w:rPr>
        <w:fldChar w:fldCharType="separate"/>
      </w:r>
      <w:r>
        <w:rPr>
          <w:rFonts w:ascii="Times New Roman" w:hAnsi="Times New Roman" w:eastAsia="仿宋_GB2312"/>
          <w:sz w:val="28"/>
          <w:szCs w:val="28"/>
        </w:rPr>
        <w:t>30</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"_Toc351203530"</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4.3监理人的指示</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_Toc351203530 \h </w:instrText>
      </w:r>
      <w:r>
        <w:rPr>
          <w:rFonts w:ascii="Times New Roman" w:hAnsi="Times New Roman" w:eastAsia="仿宋_GB2312"/>
          <w:sz w:val="28"/>
          <w:szCs w:val="28"/>
        </w:rPr>
        <w:fldChar w:fldCharType="separate"/>
      </w:r>
      <w:r>
        <w:rPr>
          <w:rFonts w:ascii="Times New Roman" w:hAnsi="Times New Roman" w:eastAsia="仿宋_GB2312"/>
          <w:sz w:val="28"/>
          <w:szCs w:val="28"/>
        </w:rPr>
        <w:t>31</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"_Toc351203531"</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4.4 商定或确定</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_Toc351203531 \h </w:instrText>
      </w:r>
      <w:r>
        <w:rPr>
          <w:rFonts w:ascii="Times New Roman" w:hAnsi="Times New Roman" w:eastAsia="仿宋_GB2312"/>
          <w:sz w:val="28"/>
          <w:szCs w:val="28"/>
        </w:rPr>
        <w:fldChar w:fldCharType="separate"/>
      </w:r>
      <w:r>
        <w:rPr>
          <w:rFonts w:ascii="Times New Roman" w:hAnsi="Times New Roman" w:eastAsia="仿宋_GB2312"/>
          <w:sz w:val="28"/>
          <w:szCs w:val="28"/>
        </w:rPr>
        <w:t>32</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"_Toc351203532"</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5. 工程质量</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_Toc351203532 \h </w:instrText>
      </w:r>
      <w:r>
        <w:rPr>
          <w:rFonts w:ascii="Times New Roman" w:hAnsi="Times New Roman" w:eastAsia="仿宋_GB2312"/>
          <w:sz w:val="28"/>
          <w:szCs w:val="28"/>
        </w:rPr>
        <w:fldChar w:fldCharType="separate"/>
      </w:r>
      <w:r>
        <w:rPr>
          <w:rFonts w:ascii="Times New Roman" w:hAnsi="Times New Roman" w:eastAsia="仿宋_GB2312"/>
          <w:sz w:val="28"/>
          <w:szCs w:val="28"/>
        </w:rPr>
        <w:t>32</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"_Toc351203533"</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5.1质量要求</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_Toc351203533 \h </w:instrText>
      </w:r>
      <w:r>
        <w:rPr>
          <w:rFonts w:ascii="Times New Roman" w:hAnsi="Times New Roman" w:eastAsia="仿宋_GB2312"/>
          <w:sz w:val="28"/>
          <w:szCs w:val="28"/>
        </w:rPr>
        <w:fldChar w:fldCharType="separate"/>
      </w:r>
      <w:r>
        <w:rPr>
          <w:rFonts w:ascii="Times New Roman" w:hAnsi="Times New Roman" w:eastAsia="仿宋_GB2312"/>
          <w:sz w:val="28"/>
          <w:szCs w:val="28"/>
        </w:rPr>
        <w:t>32</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"_Toc351203534"</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5.2质量保证措施</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_Toc351203534 \h </w:instrText>
      </w:r>
      <w:r>
        <w:rPr>
          <w:rFonts w:ascii="Times New Roman" w:hAnsi="Times New Roman" w:eastAsia="仿宋_GB2312"/>
          <w:sz w:val="28"/>
          <w:szCs w:val="28"/>
        </w:rPr>
        <w:fldChar w:fldCharType="separate"/>
      </w:r>
      <w:r>
        <w:rPr>
          <w:rFonts w:ascii="Times New Roman" w:hAnsi="Times New Roman" w:eastAsia="仿宋_GB2312"/>
          <w:sz w:val="28"/>
          <w:szCs w:val="28"/>
        </w:rPr>
        <w:t>33</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"_Toc351203535"</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5.3 隐蔽工程检查</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_Toc351203535 \h </w:instrText>
      </w:r>
      <w:r>
        <w:rPr>
          <w:rFonts w:ascii="Times New Roman" w:hAnsi="Times New Roman" w:eastAsia="仿宋_GB2312"/>
          <w:sz w:val="28"/>
          <w:szCs w:val="28"/>
        </w:rPr>
        <w:fldChar w:fldCharType="separate"/>
      </w:r>
      <w:r>
        <w:rPr>
          <w:rFonts w:ascii="Times New Roman" w:hAnsi="Times New Roman" w:eastAsia="仿宋_GB2312"/>
          <w:sz w:val="28"/>
          <w:szCs w:val="28"/>
        </w:rPr>
        <w:t>34</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"_Toc351203536"</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5.4不合格工程的处理</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_Toc351203536 \h </w:instrText>
      </w:r>
      <w:r>
        <w:rPr>
          <w:rFonts w:ascii="Times New Roman" w:hAnsi="Times New Roman" w:eastAsia="仿宋_GB2312"/>
          <w:sz w:val="28"/>
          <w:szCs w:val="28"/>
        </w:rPr>
        <w:fldChar w:fldCharType="separate"/>
      </w:r>
      <w:r>
        <w:rPr>
          <w:rFonts w:ascii="Times New Roman" w:hAnsi="Times New Roman" w:eastAsia="仿宋_GB2312"/>
          <w:sz w:val="28"/>
          <w:szCs w:val="28"/>
        </w:rPr>
        <w:t>35</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"_Toc351203537"</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5.5 质量争议检测</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_Toc351203537 \h </w:instrText>
      </w:r>
      <w:r>
        <w:rPr>
          <w:rFonts w:ascii="Times New Roman" w:hAnsi="Times New Roman" w:eastAsia="仿宋_GB2312"/>
          <w:sz w:val="28"/>
          <w:szCs w:val="28"/>
        </w:rPr>
        <w:fldChar w:fldCharType="separate"/>
      </w:r>
      <w:r>
        <w:rPr>
          <w:rFonts w:ascii="Times New Roman" w:hAnsi="Times New Roman" w:eastAsia="仿宋_GB2312"/>
          <w:sz w:val="28"/>
          <w:szCs w:val="28"/>
        </w:rPr>
        <w:t>36</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"_Toc351203538"</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6. 安全文明施工与环境保护</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_Toc351203538 \h </w:instrText>
      </w:r>
      <w:r>
        <w:rPr>
          <w:rFonts w:ascii="Times New Roman" w:hAnsi="Times New Roman" w:eastAsia="仿宋_GB2312"/>
          <w:sz w:val="28"/>
          <w:szCs w:val="28"/>
        </w:rPr>
        <w:fldChar w:fldCharType="separate"/>
      </w:r>
      <w:r>
        <w:rPr>
          <w:rFonts w:ascii="Times New Roman" w:hAnsi="Times New Roman" w:eastAsia="仿宋_GB2312"/>
          <w:sz w:val="28"/>
          <w:szCs w:val="28"/>
        </w:rPr>
        <w:t>36</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"_Toc351203539"</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6.1安全文明施工</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_Toc351203539 \h </w:instrText>
      </w:r>
      <w:r>
        <w:rPr>
          <w:rFonts w:ascii="Times New Roman" w:hAnsi="Times New Roman" w:eastAsia="仿宋_GB2312"/>
          <w:sz w:val="28"/>
          <w:szCs w:val="28"/>
        </w:rPr>
        <w:fldChar w:fldCharType="separate"/>
      </w:r>
      <w:r>
        <w:rPr>
          <w:rFonts w:ascii="Times New Roman" w:hAnsi="Times New Roman" w:eastAsia="仿宋_GB2312"/>
          <w:sz w:val="28"/>
          <w:szCs w:val="28"/>
        </w:rPr>
        <w:t>36</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"_Toc351203540"</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6.2 职业健康</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_Toc351203540 \h </w:instrText>
      </w:r>
      <w:r>
        <w:rPr>
          <w:rFonts w:ascii="Times New Roman" w:hAnsi="Times New Roman" w:eastAsia="仿宋_GB2312"/>
          <w:sz w:val="28"/>
          <w:szCs w:val="28"/>
        </w:rPr>
        <w:fldChar w:fldCharType="separate"/>
      </w:r>
      <w:r>
        <w:rPr>
          <w:rFonts w:ascii="Times New Roman" w:hAnsi="Times New Roman" w:eastAsia="仿宋_GB2312"/>
          <w:sz w:val="28"/>
          <w:szCs w:val="28"/>
        </w:rPr>
        <w:t>40</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"_Toc351203541"</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6.3 环境保护</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_Toc351203541 \h </w:instrText>
      </w:r>
      <w:r>
        <w:rPr>
          <w:rFonts w:ascii="Times New Roman" w:hAnsi="Times New Roman" w:eastAsia="仿宋_GB2312"/>
          <w:sz w:val="28"/>
          <w:szCs w:val="28"/>
        </w:rPr>
        <w:fldChar w:fldCharType="separate"/>
      </w:r>
      <w:r>
        <w:rPr>
          <w:rFonts w:ascii="Times New Roman" w:hAnsi="Times New Roman" w:eastAsia="仿宋_GB2312"/>
          <w:sz w:val="28"/>
          <w:szCs w:val="28"/>
        </w:rPr>
        <w:t>41</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"_Toc351203542"</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7. 工期和进度</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_Toc351203542 \h </w:instrText>
      </w:r>
      <w:r>
        <w:rPr>
          <w:rFonts w:ascii="Times New Roman" w:hAnsi="Times New Roman" w:eastAsia="仿宋_GB2312"/>
          <w:sz w:val="28"/>
          <w:szCs w:val="28"/>
        </w:rPr>
        <w:fldChar w:fldCharType="separate"/>
      </w:r>
      <w:r>
        <w:rPr>
          <w:rFonts w:ascii="Times New Roman" w:hAnsi="Times New Roman" w:eastAsia="仿宋_GB2312"/>
          <w:sz w:val="28"/>
          <w:szCs w:val="28"/>
        </w:rPr>
        <w:t>42</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"_Toc351203543"</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7.1施工组织设计</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_Toc351203543 \h </w:instrText>
      </w:r>
      <w:r>
        <w:rPr>
          <w:rFonts w:ascii="Times New Roman" w:hAnsi="Times New Roman" w:eastAsia="仿宋_GB2312"/>
          <w:sz w:val="28"/>
          <w:szCs w:val="28"/>
        </w:rPr>
        <w:fldChar w:fldCharType="separate"/>
      </w:r>
      <w:r>
        <w:rPr>
          <w:rFonts w:ascii="Times New Roman" w:hAnsi="Times New Roman" w:eastAsia="仿宋_GB2312"/>
          <w:sz w:val="28"/>
          <w:szCs w:val="28"/>
        </w:rPr>
        <w:t>42</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"_Toc351203544"</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7.2 施工进度计划</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_Toc351203544 \h </w:instrText>
      </w:r>
      <w:r>
        <w:rPr>
          <w:rFonts w:ascii="Times New Roman" w:hAnsi="Times New Roman" w:eastAsia="仿宋_GB2312"/>
          <w:sz w:val="28"/>
          <w:szCs w:val="28"/>
        </w:rPr>
        <w:fldChar w:fldCharType="separate"/>
      </w:r>
      <w:r>
        <w:rPr>
          <w:rFonts w:ascii="Times New Roman" w:hAnsi="Times New Roman" w:eastAsia="仿宋_GB2312"/>
          <w:sz w:val="28"/>
          <w:szCs w:val="28"/>
        </w:rPr>
        <w:t>43</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"_Toc351203545"</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7.3 开工</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_Toc351203545 \h </w:instrText>
      </w:r>
      <w:r>
        <w:rPr>
          <w:rFonts w:ascii="Times New Roman" w:hAnsi="Times New Roman" w:eastAsia="仿宋_GB2312"/>
          <w:sz w:val="28"/>
          <w:szCs w:val="28"/>
        </w:rPr>
        <w:fldChar w:fldCharType="separate"/>
      </w:r>
      <w:r>
        <w:rPr>
          <w:rFonts w:ascii="Times New Roman" w:hAnsi="Times New Roman" w:eastAsia="仿宋_GB2312"/>
          <w:sz w:val="28"/>
          <w:szCs w:val="28"/>
        </w:rPr>
        <w:t>44</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"_Toc351203546"</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7.4测量放线</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_Toc351203546 \h </w:instrText>
      </w:r>
      <w:r>
        <w:rPr>
          <w:rFonts w:ascii="Times New Roman" w:hAnsi="Times New Roman" w:eastAsia="仿宋_GB2312"/>
          <w:sz w:val="28"/>
          <w:szCs w:val="28"/>
        </w:rPr>
        <w:fldChar w:fldCharType="separate"/>
      </w:r>
      <w:r>
        <w:rPr>
          <w:rFonts w:ascii="Times New Roman" w:hAnsi="Times New Roman" w:eastAsia="仿宋_GB2312"/>
          <w:sz w:val="28"/>
          <w:szCs w:val="28"/>
        </w:rPr>
        <w:t>44</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"_Toc351203547"</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7.5工期延误</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_Toc351203547 \h </w:instrText>
      </w:r>
      <w:r>
        <w:rPr>
          <w:rFonts w:ascii="Times New Roman" w:hAnsi="Times New Roman" w:eastAsia="仿宋_GB2312"/>
          <w:sz w:val="28"/>
          <w:szCs w:val="28"/>
        </w:rPr>
        <w:fldChar w:fldCharType="separate"/>
      </w:r>
      <w:r>
        <w:rPr>
          <w:rFonts w:ascii="Times New Roman" w:hAnsi="Times New Roman" w:eastAsia="仿宋_GB2312"/>
          <w:sz w:val="28"/>
          <w:szCs w:val="28"/>
        </w:rPr>
        <w:t>45</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"_Toc351203548"</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7.6 不利物质条件</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_Toc351203548 \h </w:instrText>
      </w:r>
      <w:r>
        <w:rPr>
          <w:rFonts w:ascii="Times New Roman" w:hAnsi="Times New Roman" w:eastAsia="仿宋_GB2312"/>
          <w:sz w:val="28"/>
          <w:szCs w:val="28"/>
        </w:rPr>
        <w:fldChar w:fldCharType="separate"/>
      </w:r>
      <w:r>
        <w:rPr>
          <w:rFonts w:ascii="Times New Roman" w:hAnsi="Times New Roman" w:eastAsia="仿宋_GB2312"/>
          <w:sz w:val="28"/>
          <w:szCs w:val="28"/>
        </w:rPr>
        <w:t>46</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"_Toc351203549"</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7.7异常恶劣的气候条件</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_Toc351203549 \h </w:instrText>
      </w:r>
      <w:r>
        <w:rPr>
          <w:rFonts w:ascii="Times New Roman" w:hAnsi="Times New Roman" w:eastAsia="仿宋_GB2312"/>
          <w:sz w:val="28"/>
          <w:szCs w:val="28"/>
        </w:rPr>
        <w:fldChar w:fldCharType="separate"/>
      </w:r>
      <w:r>
        <w:rPr>
          <w:rFonts w:ascii="Times New Roman" w:hAnsi="Times New Roman" w:eastAsia="仿宋_GB2312"/>
          <w:sz w:val="28"/>
          <w:szCs w:val="28"/>
        </w:rPr>
        <w:t>47</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"_Toc351203550"</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7.8 暂停施工</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_Toc351203550 \h </w:instrText>
      </w:r>
      <w:r>
        <w:rPr>
          <w:rFonts w:ascii="Times New Roman" w:hAnsi="Times New Roman" w:eastAsia="仿宋_GB2312"/>
          <w:sz w:val="28"/>
          <w:szCs w:val="28"/>
        </w:rPr>
        <w:fldChar w:fldCharType="separate"/>
      </w:r>
      <w:r>
        <w:rPr>
          <w:rFonts w:ascii="Times New Roman" w:hAnsi="Times New Roman" w:eastAsia="仿宋_GB2312"/>
          <w:sz w:val="28"/>
          <w:szCs w:val="28"/>
        </w:rPr>
        <w:t>47</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"_Toc351203551"</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7.9 提前竣工</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_Toc351203551 \h </w:instrText>
      </w:r>
      <w:r>
        <w:rPr>
          <w:rFonts w:ascii="Times New Roman" w:hAnsi="Times New Roman" w:eastAsia="仿宋_GB2312"/>
          <w:sz w:val="28"/>
          <w:szCs w:val="28"/>
        </w:rPr>
        <w:fldChar w:fldCharType="separate"/>
      </w:r>
      <w:r>
        <w:rPr>
          <w:rFonts w:ascii="Times New Roman" w:hAnsi="Times New Roman" w:eastAsia="仿宋_GB2312"/>
          <w:sz w:val="28"/>
          <w:szCs w:val="28"/>
        </w:rPr>
        <w:t>49</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"_Toc351203552"</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8. 材料与设备</w:t>
      </w:r>
      <w:r>
        <w:rPr>
          <w:rFonts w:ascii="Times New Roman" w:hAnsi="Times New Roman" w:eastAsia="仿宋_GB2312"/>
          <w:sz w:val="28"/>
          <w:szCs w:val="28"/>
        </w:rPr>
        <w:tab/>
      </w:r>
      <w:r>
        <w:rPr>
          <w:rFonts w:hint="eastAsia" w:ascii="Times New Roman" w:hAnsi="Times New Roman" w:eastAsia="仿宋_GB2312"/>
          <w:sz w:val="28"/>
          <w:szCs w:val="28"/>
        </w:rPr>
        <w:t>50</w:t>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"_Toc351203553"</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8.1发包人供应材料与工程设备</w:t>
      </w:r>
      <w:r>
        <w:rPr>
          <w:rFonts w:ascii="Times New Roman" w:hAnsi="Times New Roman" w:eastAsia="仿宋_GB2312"/>
          <w:sz w:val="28"/>
          <w:szCs w:val="28"/>
        </w:rPr>
        <w:tab/>
      </w:r>
      <w:r>
        <w:rPr>
          <w:rFonts w:hint="eastAsia" w:ascii="Times New Roman" w:hAnsi="Times New Roman" w:eastAsia="仿宋_GB2312"/>
          <w:sz w:val="28"/>
          <w:szCs w:val="28"/>
        </w:rPr>
        <w:t>50</w:t>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"_Toc351203554"</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8.2承包人采购材料与工程设备</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_Toc351203554 \h </w:instrText>
      </w:r>
      <w:r>
        <w:rPr>
          <w:rFonts w:ascii="Times New Roman" w:hAnsi="Times New Roman" w:eastAsia="仿宋_GB2312"/>
          <w:sz w:val="28"/>
          <w:szCs w:val="28"/>
        </w:rPr>
        <w:fldChar w:fldCharType="separate"/>
      </w:r>
      <w:r>
        <w:rPr>
          <w:rFonts w:ascii="Times New Roman" w:hAnsi="Times New Roman" w:eastAsia="仿宋_GB2312"/>
          <w:sz w:val="28"/>
          <w:szCs w:val="28"/>
        </w:rPr>
        <w:t>50</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"_Toc351203555"</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8.3材料与工程设备的接收与拒收</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_Toc351203555 \h </w:instrText>
      </w:r>
      <w:r>
        <w:rPr>
          <w:rFonts w:ascii="Times New Roman" w:hAnsi="Times New Roman" w:eastAsia="仿宋_GB2312"/>
          <w:sz w:val="28"/>
          <w:szCs w:val="28"/>
        </w:rPr>
        <w:fldChar w:fldCharType="separate"/>
      </w:r>
      <w:r>
        <w:rPr>
          <w:rFonts w:ascii="Times New Roman" w:hAnsi="Times New Roman" w:eastAsia="仿宋_GB2312"/>
          <w:sz w:val="28"/>
          <w:szCs w:val="28"/>
        </w:rPr>
        <w:t>51</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"_Toc351203556"</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8.4材料与工程设备的保管与使用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_Toc351203556 \h </w:instrText>
      </w:r>
      <w:r>
        <w:rPr>
          <w:rFonts w:ascii="Times New Roman" w:hAnsi="Times New Roman" w:eastAsia="仿宋_GB2312"/>
          <w:sz w:val="28"/>
          <w:szCs w:val="28"/>
        </w:rPr>
        <w:fldChar w:fldCharType="separate"/>
      </w:r>
      <w:r>
        <w:rPr>
          <w:rFonts w:ascii="Times New Roman" w:hAnsi="Times New Roman" w:eastAsia="仿宋_GB2312"/>
          <w:sz w:val="28"/>
          <w:szCs w:val="28"/>
        </w:rPr>
        <w:t>52</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"_Toc351203557"</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8.5 禁止使用不合格的材料和工程设备</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_Toc351203557 \h </w:instrText>
      </w:r>
      <w:r>
        <w:rPr>
          <w:rFonts w:ascii="Times New Roman" w:hAnsi="Times New Roman" w:eastAsia="仿宋_GB2312"/>
          <w:sz w:val="28"/>
          <w:szCs w:val="28"/>
        </w:rPr>
        <w:fldChar w:fldCharType="separate"/>
      </w:r>
      <w:r>
        <w:rPr>
          <w:rFonts w:ascii="Times New Roman" w:hAnsi="Times New Roman" w:eastAsia="仿宋_GB2312"/>
          <w:sz w:val="28"/>
          <w:szCs w:val="28"/>
        </w:rPr>
        <w:t>52</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"_Toc351203558"</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8.6 样品</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_Toc351203558 \h </w:instrText>
      </w:r>
      <w:r>
        <w:rPr>
          <w:rFonts w:ascii="Times New Roman" w:hAnsi="Times New Roman" w:eastAsia="仿宋_GB2312"/>
          <w:sz w:val="28"/>
          <w:szCs w:val="28"/>
        </w:rPr>
        <w:fldChar w:fldCharType="separate"/>
      </w:r>
      <w:r>
        <w:rPr>
          <w:rFonts w:ascii="Times New Roman" w:hAnsi="Times New Roman" w:eastAsia="仿宋_GB2312"/>
          <w:sz w:val="28"/>
          <w:szCs w:val="28"/>
        </w:rPr>
        <w:t>53</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"_Toc351203559"</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8.7 材料与工程设备的替代</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_Toc351203559 \h </w:instrText>
      </w:r>
      <w:r>
        <w:rPr>
          <w:rFonts w:ascii="Times New Roman" w:hAnsi="Times New Roman" w:eastAsia="仿宋_GB2312"/>
          <w:sz w:val="28"/>
          <w:szCs w:val="28"/>
        </w:rPr>
        <w:fldChar w:fldCharType="separate"/>
      </w:r>
      <w:r>
        <w:rPr>
          <w:rFonts w:ascii="Times New Roman" w:hAnsi="Times New Roman" w:eastAsia="仿宋_GB2312"/>
          <w:sz w:val="28"/>
          <w:szCs w:val="28"/>
        </w:rPr>
        <w:t>54</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"_Toc351203560"</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8.8 施工设备和临时设施</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_Toc351203560 \h </w:instrText>
      </w:r>
      <w:r>
        <w:rPr>
          <w:rFonts w:ascii="Times New Roman" w:hAnsi="Times New Roman" w:eastAsia="仿宋_GB2312"/>
          <w:sz w:val="28"/>
          <w:szCs w:val="28"/>
        </w:rPr>
        <w:fldChar w:fldCharType="separate"/>
      </w:r>
      <w:r>
        <w:rPr>
          <w:rFonts w:ascii="Times New Roman" w:hAnsi="Times New Roman" w:eastAsia="仿宋_GB2312"/>
          <w:sz w:val="28"/>
          <w:szCs w:val="28"/>
        </w:rPr>
        <w:t>55</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"_Toc351203561"</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8.9材料与设备专用</w:t>
      </w:r>
      <w:r>
        <w:rPr>
          <w:rStyle w:val="31"/>
          <w:rFonts w:hint="eastAsia" w:ascii="Times New Roman" w:hAnsi="Times New Roman" w:eastAsia="仿宋_GB2312"/>
          <w:sz w:val="28"/>
          <w:szCs w:val="28"/>
        </w:rPr>
        <w:t>要求</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_Toc351203561 \h </w:instrText>
      </w:r>
      <w:r>
        <w:rPr>
          <w:rFonts w:ascii="Times New Roman" w:hAnsi="Times New Roman" w:eastAsia="仿宋_GB2312"/>
          <w:sz w:val="28"/>
          <w:szCs w:val="28"/>
        </w:rPr>
        <w:fldChar w:fldCharType="separate"/>
      </w:r>
      <w:r>
        <w:rPr>
          <w:rFonts w:ascii="Times New Roman" w:hAnsi="Times New Roman" w:eastAsia="仿宋_GB2312"/>
          <w:sz w:val="28"/>
          <w:szCs w:val="28"/>
        </w:rPr>
        <w:t>56</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"_Toc351203562"</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9. 试验与检验</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_Toc351203562 \h </w:instrText>
      </w:r>
      <w:r>
        <w:rPr>
          <w:rFonts w:ascii="Times New Roman" w:hAnsi="Times New Roman" w:eastAsia="仿宋_GB2312"/>
          <w:sz w:val="28"/>
          <w:szCs w:val="28"/>
        </w:rPr>
        <w:fldChar w:fldCharType="separate"/>
      </w:r>
      <w:r>
        <w:rPr>
          <w:rFonts w:ascii="Times New Roman" w:hAnsi="Times New Roman" w:eastAsia="仿宋_GB2312"/>
          <w:sz w:val="28"/>
          <w:szCs w:val="28"/>
        </w:rPr>
        <w:t>56</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"_Toc351203563"</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9.1试验设备与试验人员</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_Toc351203563 \h </w:instrText>
      </w:r>
      <w:r>
        <w:rPr>
          <w:rFonts w:ascii="Times New Roman" w:hAnsi="Times New Roman" w:eastAsia="仿宋_GB2312"/>
          <w:sz w:val="28"/>
          <w:szCs w:val="28"/>
        </w:rPr>
        <w:fldChar w:fldCharType="separate"/>
      </w:r>
      <w:r>
        <w:rPr>
          <w:rFonts w:ascii="Times New Roman" w:hAnsi="Times New Roman" w:eastAsia="仿宋_GB2312"/>
          <w:sz w:val="28"/>
          <w:szCs w:val="28"/>
        </w:rPr>
        <w:t>56</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"_Toc351203564"</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9.2取样</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_Toc351203564 \h </w:instrText>
      </w:r>
      <w:r>
        <w:rPr>
          <w:rFonts w:ascii="Times New Roman" w:hAnsi="Times New Roman" w:eastAsia="仿宋_GB2312"/>
          <w:sz w:val="28"/>
          <w:szCs w:val="28"/>
        </w:rPr>
        <w:fldChar w:fldCharType="separate"/>
      </w:r>
      <w:r>
        <w:rPr>
          <w:rFonts w:ascii="Times New Roman" w:hAnsi="Times New Roman" w:eastAsia="仿宋_GB2312"/>
          <w:sz w:val="28"/>
          <w:szCs w:val="28"/>
        </w:rPr>
        <w:t>57</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"_Toc351203565"</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9.3 材料、工程设备和工程的试验和检验</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_Toc351203565 \h </w:instrText>
      </w:r>
      <w:r>
        <w:rPr>
          <w:rFonts w:ascii="Times New Roman" w:hAnsi="Times New Roman" w:eastAsia="仿宋_GB2312"/>
          <w:sz w:val="28"/>
          <w:szCs w:val="28"/>
        </w:rPr>
        <w:fldChar w:fldCharType="separate"/>
      </w:r>
      <w:r>
        <w:rPr>
          <w:rFonts w:ascii="Times New Roman" w:hAnsi="Times New Roman" w:eastAsia="仿宋_GB2312"/>
          <w:sz w:val="28"/>
          <w:szCs w:val="28"/>
        </w:rPr>
        <w:t>57</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"_Toc351203566"</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9.4 现场工艺试验</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_Toc351203566 \h </w:instrText>
      </w:r>
      <w:r>
        <w:rPr>
          <w:rFonts w:ascii="Times New Roman" w:hAnsi="Times New Roman" w:eastAsia="仿宋_GB2312"/>
          <w:sz w:val="28"/>
          <w:szCs w:val="28"/>
        </w:rPr>
        <w:fldChar w:fldCharType="separate"/>
      </w:r>
      <w:r>
        <w:rPr>
          <w:rFonts w:ascii="Times New Roman" w:hAnsi="Times New Roman" w:eastAsia="仿宋_GB2312"/>
          <w:sz w:val="28"/>
          <w:szCs w:val="28"/>
        </w:rPr>
        <w:t>58</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"_Toc351203567"</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10. 变更</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_Toc351203567 \h </w:instrText>
      </w:r>
      <w:r>
        <w:rPr>
          <w:rFonts w:ascii="Times New Roman" w:hAnsi="Times New Roman" w:eastAsia="仿宋_GB2312"/>
          <w:sz w:val="28"/>
          <w:szCs w:val="28"/>
        </w:rPr>
        <w:fldChar w:fldCharType="separate"/>
      </w:r>
      <w:r>
        <w:rPr>
          <w:rFonts w:ascii="Times New Roman" w:hAnsi="Times New Roman" w:eastAsia="仿宋_GB2312"/>
          <w:sz w:val="28"/>
          <w:szCs w:val="28"/>
        </w:rPr>
        <w:t>58</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"_Toc351203568"</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10.1变更的范围</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_Toc351203568 \h </w:instrText>
      </w:r>
      <w:r>
        <w:rPr>
          <w:rFonts w:ascii="Times New Roman" w:hAnsi="Times New Roman" w:eastAsia="仿宋_GB2312"/>
          <w:sz w:val="28"/>
          <w:szCs w:val="28"/>
        </w:rPr>
        <w:fldChar w:fldCharType="separate"/>
      </w:r>
      <w:r>
        <w:rPr>
          <w:rFonts w:ascii="Times New Roman" w:hAnsi="Times New Roman" w:eastAsia="仿宋_GB2312"/>
          <w:sz w:val="28"/>
          <w:szCs w:val="28"/>
        </w:rPr>
        <w:t>58</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"_Toc351203569"</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10.2 变更权</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_Toc351203569 \h </w:instrText>
      </w:r>
      <w:r>
        <w:rPr>
          <w:rFonts w:ascii="Times New Roman" w:hAnsi="Times New Roman" w:eastAsia="仿宋_GB2312"/>
          <w:sz w:val="28"/>
          <w:szCs w:val="28"/>
        </w:rPr>
        <w:fldChar w:fldCharType="separate"/>
      </w:r>
      <w:r>
        <w:rPr>
          <w:rFonts w:ascii="Times New Roman" w:hAnsi="Times New Roman" w:eastAsia="仿宋_GB2312"/>
          <w:sz w:val="28"/>
          <w:szCs w:val="28"/>
        </w:rPr>
        <w:t>58</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"_Toc351203570"</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10.3变更程序</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_Toc351203570 \h </w:instrText>
      </w:r>
      <w:r>
        <w:rPr>
          <w:rFonts w:ascii="Times New Roman" w:hAnsi="Times New Roman" w:eastAsia="仿宋_GB2312"/>
          <w:sz w:val="28"/>
          <w:szCs w:val="28"/>
        </w:rPr>
        <w:fldChar w:fldCharType="separate"/>
      </w:r>
      <w:r>
        <w:rPr>
          <w:rFonts w:ascii="Times New Roman" w:hAnsi="Times New Roman" w:eastAsia="仿宋_GB2312"/>
          <w:sz w:val="28"/>
          <w:szCs w:val="28"/>
        </w:rPr>
        <w:t>59</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"_Toc351203571"</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10.4变更估价</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_Toc351203571 \h </w:instrText>
      </w:r>
      <w:r>
        <w:rPr>
          <w:rFonts w:ascii="Times New Roman" w:hAnsi="Times New Roman" w:eastAsia="仿宋_GB2312"/>
          <w:sz w:val="28"/>
          <w:szCs w:val="28"/>
        </w:rPr>
        <w:fldChar w:fldCharType="separate"/>
      </w:r>
      <w:r>
        <w:rPr>
          <w:rFonts w:ascii="Times New Roman" w:hAnsi="Times New Roman" w:eastAsia="仿宋_GB2312"/>
          <w:sz w:val="28"/>
          <w:szCs w:val="28"/>
        </w:rPr>
        <w:t>59</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"_Toc351203572"</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10.5</w:t>
      </w:r>
      <w:r>
        <w:rPr>
          <w:rStyle w:val="31"/>
          <w:rFonts w:hint="eastAsia" w:ascii="Times New Roman" w:hAnsi="Times New Roman" w:eastAsia="仿宋_GB2312"/>
          <w:sz w:val="28"/>
          <w:szCs w:val="28"/>
        </w:rPr>
        <w:t xml:space="preserve"> </w:t>
      </w:r>
      <w:r>
        <w:rPr>
          <w:rStyle w:val="31"/>
          <w:rFonts w:ascii="Times New Roman" w:hAnsi="Times New Roman" w:eastAsia="仿宋_GB2312"/>
          <w:sz w:val="28"/>
          <w:szCs w:val="28"/>
        </w:rPr>
        <w:t>承包人的合理化建议</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_Toc351203572 \h </w:instrText>
      </w:r>
      <w:r>
        <w:rPr>
          <w:rFonts w:ascii="Times New Roman" w:hAnsi="Times New Roman" w:eastAsia="仿宋_GB2312"/>
          <w:sz w:val="28"/>
          <w:szCs w:val="28"/>
        </w:rPr>
        <w:fldChar w:fldCharType="separate"/>
      </w:r>
      <w:r>
        <w:rPr>
          <w:rFonts w:ascii="Times New Roman" w:hAnsi="Times New Roman" w:eastAsia="仿宋_GB2312"/>
          <w:sz w:val="28"/>
          <w:szCs w:val="28"/>
        </w:rPr>
        <w:t>60</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"_Toc351203573"</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10.6 变更引起的工期调整</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_Toc351203573 \h </w:instrText>
      </w:r>
      <w:r>
        <w:rPr>
          <w:rFonts w:ascii="Times New Roman" w:hAnsi="Times New Roman" w:eastAsia="仿宋_GB2312"/>
          <w:sz w:val="28"/>
          <w:szCs w:val="28"/>
        </w:rPr>
        <w:fldChar w:fldCharType="separate"/>
      </w:r>
      <w:r>
        <w:rPr>
          <w:rFonts w:ascii="Times New Roman" w:hAnsi="Times New Roman" w:eastAsia="仿宋_GB2312"/>
          <w:sz w:val="28"/>
          <w:szCs w:val="28"/>
        </w:rPr>
        <w:t>61</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"_Toc351203574"</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10.7</w:t>
      </w:r>
      <w:r>
        <w:rPr>
          <w:rStyle w:val="31"/>
          <w:rFonts w:hint="eastAsia" w:ascii="Times New Roman" w:hAnsi="Times New Roman" w:eastAsia="仿宋_GB2312"/>
          <w:sz w:val="28"/>
          <w:szCs w:val="28"/>
        </w:rPr>
        <w:t xml:space="preserve"> </w:t>
      </w:r>
      <w:r>
        <w:rPr>
          <w:rStyle w:val="31"/>
          <w:rFonts w:ascii="Times New Roman" w:hAnsi="Times New Roman" w:eastAsia="仿宋_GB2312"/>
          <w:sz w:val="28"/>
          <w:szCs w:val="28"/>
        </w:rPr>
        <w:t>暂估价</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_Toc351203574 \h </w:instrText>
      </w:r>
      <w:r>
        <w:rPr>
          <w:rFonts w:ascii="Times New Roman" w:hAnsi="Times New Roman" w:eastAsia="仿宋_GB2312"/>
          <w:sz w:val="28"/>
          <w:szCs w:val="28"/>
        </w:rPr>
        <w:fldChar w:fldCharType="separate"/>
      </w:r>
      <w:r>
        <w:rPr>
          <w:rFonts w:ascii="Times New Roman" w:hAnsi="Times New Roman" w:eastAsia="仿宋_GB2312"/>
          <w:sz w:val="28"/>
          <w:szCs w:val="28"/>
        </w:rPr>
        <w:t>61</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"_Toc351203575"</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10.8 暂列金额</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_Toc351203575 \h </w:instrText>
      </w:r>
      <w:r>
        <w:rPr>
          <w:rFonts w:ascii="Times New Roman" w:hAnsi="Times New Roman" w:eastAsia="仿宋_GB2312"/>
          <w:sz w:val="28"/>
          <w:szCs w:val="28"/>
        </w:rPr>
        <w:fldChar w:fldCharType="separate"/>
      </w:r>
      <w:r>
        <w:rPr>
          <w:rFonts w:ascii="Times New Roman" w:hAnsi="Times New Roman" w:eastAsia="仿宋_GB2312"/>
          <w:sz w:val="28"/>
          <w:szCs w:val="28"/>
        </w:rPr>
        <w:t>63</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"_Toc351203576"</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10.9 计日工</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_Toc351203576 \h </w:instrText>
      </w:r>
      <w:r>
        <w:rPr>
          <w:rFonts w:ascii="Times New Roman" w:hAnsi="Times New Roman" w:eastAsia="仿宋_GB2312"/>
          <w:sz w:val="28"/>
          <w:szCs w:val="28"/>
        </w:rPr>
        <w:fldChar w:fldCharType="separate"/>
      </w:r>
      <w:r>
        <w:rPr>
          <w:rFonts w:ascii="Times New Roman" w:hAnsi="Times New Roman" w:eastAsia="仿宋_GB2312"/>
          <w:sz w:val="28"/>
          <w:szCs w:val="28"/>
        </w:rPr>
        <w:t>64</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"_Toc351203577"</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11. 价格调整</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_Toc351203577 \h </w:instrText>
      </w:r>
      <w:r>
        <w:rPr>
          <w:rFonts w:ascii="Times New Roman" w:hAnsi="Times New Roman" w:eastAsia="仿宋_GB2312"/>
          <w:sz w:val="28"/>
          <w:szCs w:val="28"/>
        </w:rPr>
        <w:fldChar w:fldCharType="separate"/>
      </w:r>
      <w:r>
        <w:rPr>
          <w:rFonts w:ascii="Times New Roman" w:hAnsi="Times New Roman" w:eastAsia="仿宋_GB2312"/>
          <w:sz w:val="28"/>
          <w:szCs w:val="28"/>
        </w:rPr>
        <w:t>64</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"_Toc351203578"</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11.1 市场价格波动引起的调整</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_Toc351203578 \h </w:instrText>
      </w:r>
      <w:r>
        <w:rPr>
          <w:rFonts w:ascii="Times New Roman" w:hAnsi="Times New Roman" w:eastAsia="仿宋_GB2312"/>
          <w:sz w:val="28"/>
          <w:szCs w:val="28"/>
        </w:rPr>
        <w:fldChar w:fldCharType="separate"/>
      </w:r>
      <w:r>
        <w:rPr>
          <w:rFonts w:ascii="Times New Roman" w:hAnsi="Times New Roman" w:eastAsia="仿宋_GB2312"/>
          <w:sz w:val="28"/>
          <w:szCs w:val="28"/>
        </w:rPr>
        <w:t>64</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"_Toc351203579"</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11.2 法律变化引起的调整</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_Toc351203579 \h </w:instrText>
      </w:r>
      <w:r>
        <w:rPr>
          <w:rFonts w:ascii="Times New Roman" w:hAnsi="Times New Roman" w:eastAsia="仿宋_GB2312"/>
          <w:sz w:val="28"/>
          <w:szCs w:val="28"/>
        </w:rPr>
        <w:fldChar w:fldCharType="separate"/>
      </w:r>
      <w:r>
        <w:rPr>
          <w:rFonts w:ascii="Times New Roman" w:hAnsi="Times New Roman" w:eastAsia="仿宋_GB2312"/>
          <w:sz w:val="28"/>
          <w:szCs w:val="28"/>
        </w:rPr>
        <w:t>68</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"_Toc351203580"</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12. 合同价格、计量与支付</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_Toc351203580 \h </w:instrText>
      </w:r>
      <w:r>
        <w:rPr>
          <w:rFonts w:ascii="Times New Roman" w:hAnsi="Times New Roman" w:eastAsia="仿宋_GB2312"/>
          <w:sz w:val="28"/>
          <w:szCs w:val="28"/>
        </w:rPr>
        <w:fldChar w:fldCharType="separate"/>
      </w:r>
      <w:r>
        <w:rPr>
          <w:rFonts w:ascii="Times New Roman" w:hAnsi="Times New Roman" w:eastAsia="仿宋_GB2312"/>
          <w:sz w:val="28"/>
          <w:szCs w:val="28"/>
        </w:rPr>
        <w:t>68</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"_Toc351203581"</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12.1 合同价格形式</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_Toc351203581 \h </w:instrText>
      </w:r>
      <w:r>
        <w:rPr>
          <w:rFonts w:ascii="Times New Roman" w:hAnsi="Times New Roman" w:eastAsia="仿宋_GB2312"/>
          <w:sz w:val="28"/>
          <w:szCs w:val="28"/>
        </w:rPr>
        <w:fldChar w:fldCharType="separate"/>
      </w:r>
      <w:r>
        <w:rPr>
          <w:rFonts w:ascii="Times New Roman" w:hAnsi="Times New Roman" w:eastAsia="仿宋_GB2312"/>
          <w:sz w:val="28"/>
          <w:szCs w:val="28"/>
        </w:rPr>
        <w:t>68</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"_Toc351203582"</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12.2 预付款</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_Toc351203582 \h </w:instrText>
      </w:r>
      <w:r>
        <w:rPr>
          <w:rFonts w:ascii="Times New Roman" w:hAnsi="Times New Roman" w:eastAsia="仿宋_GB2312"/>
          <w:sz w:val="28"/>
          <w:szCs w:val="28"/>
        </w:rPr>
        <w:fldChar w:fldCharType="separate"/>
      </w:r>
      <w:r>
        <w:rPr>
          <w:rFonts w:ascii="Times New Roman" w:hAnsi="Times New Roman" w:eastAsia="仿宋_GB2312"/>
          <w:sz w:val="28"/>
          <w:szCs w:val="28"/>
        </w:rPr>
        <w:t>69</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"_Toc351203583"</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12.3 计量</w:t>
      </w:r>
      <w:r>
        <w:rPr>
          <w:rFonts w:ascii="Times New Roman" w:hAnsi="Times New Roman" w:eastAsia="仿宋_GB2312"/>
          <w:sz w:val="28"/>
          <w:szCs w:val="28"/>
        </w:rPr>
        <w:tab/>
      </w:r>
      <w:r>
        <w:rPr>
          <w:rFonts w:hint="eastAsia" w:ascii="Times New Roman" w:hAnsi="Times New Roman" w:eastAsia="仿宋_GB2312"/>
          <w:sz w:val="28"/>
          <w:szCs w:val="28"/>
        </w:rPr>
        <w:t>70</w:t>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"_Toc351203584"</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12.4 工程进度款支付</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_Toc351203584 \h </w:instrText>
      </w:r>
      <w:r>
        <w:rPr>
          <w:rFonts w:ascii="Times New Roman" w:hAnsi="Times New Roman" w:eastAsia="仿宋_GB2312"/>
          <w:sz w:val="28"/>
          <w:szCs w:val="28"/>
        </w:rPr>
        <w:fldChar w:fldCharType="separate"/>
      </w:r>
      <w:r>
        <w:rPr>
          <w:rFonts w:ascii="Times New Roman" w:hAnsi="Times New Roman" w:eastAsia="仿宋_GB2312"/>
          <w:sz w:val="28"/>
          <w:szCs w:val="28"/>
        </w:rPr>
        <w:t>72</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"_Toc351203585"</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12.5 支付账户</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_Toc351203585 \h </w:instrText>
      </w:r>
      <w:r>
        <w:rPr>
          <w:rFonts w:ascii="Times New Roman" w:hAnsi="Times New Roman" w:eastAsia="仿宋_GB2312"/>
          <w:sz w:val="28"/>
          <w:szCs w:val="28"/>
        </w:rPr>
        <w:fldChar w:fldCharType="separate"/>
      </w:r>
      <w:r>
        <w:rPr>
          <w:rFonts w:ascii="Times New Roman" w:hAnsi="Times New Roman" w:eastAsia="仿宋_GB2312"/>
          <w:sz w:val="28"/>
          <w:szCs w:val="28"/>
        </w:rPr>
        <w:t>76</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"_Toc351203586"</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13. 验收和工程试车</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_Toc351203586 \h </w:instrText>
      </w:r>
      <w:r>
        <w:rPr>
          <w:rFonts w:ascii="Times New Roman" w:hAnsi="Times New Roman" w:eastAsia="仿宋_GB2312"/>
          <w:sz w:val="28"/>
          <w:szCs w:val="28"/>
        </w:rPr>
        <w:fldChar w:fldCharType="separate"/>
      </w:r>
      <w:r>
        <w:rPr>
          <w:rFonts w:ascii="Times New Roman" w:hAnsi="Times New Roman" w:eastAsia="仿宋_GB2312"/>
          <w:sz w:val="28"/>
          <w:szCs w:val="28"/>
        </w:rPr>
        <w:t>76</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"_Toc351203587"</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13.1 分部分项工程验收</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_Toc351203587 \h </w:instrText>
      </w:r>
      <w:r>
        <w:rPr>
          <w:rFonts w:ascii="Times New Roman" w:hAnsi="Times New Roman" w:eastAsia="仿宋_GB2312"/>
          <w:sz w:val="28"/>
          <w:szCs w:val="28"/>
        </w:rPr>
        <w:fldChar w:fldCharType="separate"/>
      </w:r>
      <w:r>
        <w:rPr>
          <w:rFonts w:ascii="Times New Roman" w:hAnsi="Times New Roman" w:eastAsia="仿宋_GB2312"/>
          <w:sz w:val="28"/>
          <w:szCs w:val="28"/>
        </w:rPr>
        <w:t>76</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"_Toc351203588"</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13.2竣工验收</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_Toc351203588 \h </w:instrText>
      </w:r>
      <w:r>
        <w:rPr>
          <w:rFonts w:ascii="Times New Roman" w:hAnsi="Times New Roman" w:eastAsia="仿宋_GB2312"/>
          <w:sz w:val="28"/>
          <w:szCs w:val="28"/>
        </w:rPr>
        <w:fldChar w:fldCharType="separate"/>
      </w:r>
      <w:r>
        <w:rPr>
          <w:rFonts w:ascii="Times New Roman" w:hAnsi="Times New Roman" w:eastAsia="仿宋_GB2312"/>
          <w:sz w:val="28"/>
          <w:szCs w:val="28"/>
        </w:rPr>
        <w:t>76</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"_Toc351203589"</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13.3工程试车</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_Toc351203589 \h </w:instrText>
      </w:r>
      <w:r>
        <w:rPr>
          <w:rFonts w:ascii="Times New Roman" w:hAnsi="Times New Roman" w:eastAsia="仿宋_GB2312"/>
          <w:sz w:val="28"/>
          <w:szCs w:val="28"/>
        </w:rPr>
        <w:fldChar w:fldCharType="separate"/>
      </w:r>
      <w:r>
        <w:rPr>
          <w:rFonts w:ascii="Times New Roman" w:hAnsi="Times New Roman" w:eastAsia="仿宋_GB2312"/>
          <w:sz w:val="28"/>
          <w:szCs w:val="28"/>
        </w:rPr>
        <w:t>79</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"_Toc351203590"</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13.4提前交付单位工程的验收</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_Toc351203590 \h </w:instrText>
      </w:r>
      <w:r>
        <w:rPr>
          <w:rFonts w:ascii="Times New Roman" w:hAnsi="Times New Roman" w:eastAsia="仿宋_GB2312"/>
          <w:sz w:val="28"/>
          <w:szCs w:val="28"/>
        </w:rPr>
        <w:fldChar w:fldCharType="separate"/>
      </w:r>
      <w:r>
        <w:rPr>
          <w:rFonts w:ascii="Times New Roman" w:hAnsi="Times New Roman" w:eastAsia="仿宋_GB2312"/>
          <w:sz w:val="28"/>
          <w:szCs w:val="28"/>
        </w:rPr>
        <w:t>81</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"_Toc351203591"</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13.5 施工期运行</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_Toc351203591 \h </w:instrText>
      </w:r>
      <w:r>
        <w:rPr>
          <w:rFonts w:ascii="Times New Roman" w:hAnsi="Times New Roman" w:eastAsia="仿宋_GB2312"/>
          <w:sz w:val="28"/>
          <w:szCs w:val="28"/>
        </w:rPr>
        <w:fldChar w:fldCharType="separate"/>
      </w:r>
      <w:r>
        <w:rPr>
          <w:rFonts w:ascii="Times New Roman" w:hAnsi="Times New Roman" w:eastAsia="仿宋_GB2312"/>
          <w:sz w:val="28"/>
          <w:szCs w:val="28"/>
        </w:rPr>
        <w:t>81</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"_Toc351203592"</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13.6 竣工退场</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_Toc351203592 \h </w:instrText>
      </w:r>
      <w:r>
        <w:rPr>
          <w:rFonts w:ascii="Times New Roman" w:hAnsi="Times New Roman" w:eastAsia="仿宋_GB2312"/>
          <w:sz w:val="28"/>
          <w:szCs w:val="28"/>
        </w:rPr>
        <w:fldChar w:fldCharType="separate"/>
      </w:r>
      <w:r>
        <w:rPr>
          <w:rFonts w:ascii="Times New Roman" w:hAnsi="Times New Roman" w:eastAsia="仿宋_GB2312"/>
          <w:sz w:val="28"/>
          <w:szCs w:val="28"/>
        </w:rPr>
        <w:t>82</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"_Toc351203593"</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14. 竣工结算</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_Toc351203593 \h </w:instrText>
      </w:r>
      <w:r>
        <w:rPr>
          <w:rFonts w:ascii="Times New Roman" w:hAnsi="Times New Roman" w:eastAsia="仿宋_GB2312"/>
          <w:sz w:val="28"/>
          <w:szCs w:val="28"/>
        </w:rPr>
        <w:fldChar w:fldCharType="separate"/>
      </w:r>
      <w:r>
        <w:rPr>
          <w:rFonts w:ascii="Times New Roman" w:hAnsi="Times New Roman" w:eastAsia="仿宋_GB2312"/>
          <w:sz w:val="28"/>
          <w:szCs w:val="28"/>
        </w:rPr>
        <w:t>83</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"_Toc351203594"</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14.1 竣工结算申请</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_Toc351203594 \h </w:instrText>
      </w:r>
      <w:r>
        <w:rPr>
          <w:rFonts w:ascii="Times New Roman" w:hAnsi="Times New Roman" w:eastAsia="仿宋_GB2312"/>
          <w:sz w:val="28"/>
          <w:szCs w:val="28"/>
        </w:rPr>
        <w:fldChar w:fldCharType="separate"/>
      </w:r>
      <w:r>
        <w:rPr>
          <w:rFonts w:ascii="Times New Roman" w:hAnsi="Times New Roman" w:eastAsia="仿宋_GB2312"/>
          <w:sz w:val="28"/>
          <w:szCs w:val="28"/>
        </w:rPr>
        <w:t>83</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"_Toc351203595"</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14.2 竣工</w:t>
      </w:r>
      <w:bookmarkStart w:id="300" w:name="_Hlt356058165"/>
      <w:bookmarkStart w:id="301" w:name="_Hlt356058166"/>
      <w:r>
        <w:rPr>
          <w:rStyle w:val="31"/>
          <w:rFonts w:ascii="Times New Roman" w:hAnsi="Times New Roman" w:eastAsia="仿宋_GB2312"/>
          <w:sz w:val="28"/>
          <w:szCs w:val="28"/>
        </w:rPr>
        <w:t>结</w:t>
      </w:r>
      <w:bookmarkEnd w:id="300"/>
      <w:bookmarkEnd w:id="301"/>
      <w:r>
        <w:rPr>
          <w:rStyle w:val="31"/>
          <w:rFonts w:ascii="Times New Roman" w:hAnsi="Times New Roman" w:eastAsia="仿宋_GB2312"/>
          <w:sz w:val="28"/>
          <w:szCs w:val="28"/>
        </w:rPr>
        <w:t>算审核</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_Toc351203595 \h </w:instrText>
      </w:r>
      <w:r>
        <w:rPr>
          <w:rFonts w:ascii="Times New Roman" w:hAnsi="Times New Roman" w:eastAsia="仿宋_GB2312"/>
          <w:sz w:val="28"/>
          <w:szCs w:val="28"/>
        </w:rPr>
        <w:fldChar w:fldCharType="separate"/>
      </w:r>
      <w:r>
        <w:rPr>
          <w:rFonts w:ascii="Times New Roman" w:hAnsi="Times New Roman" w:eastAsia="仿宋_GB2312"/>
          <w:sz w:val="28"/>
          <w:szCs w:val="28"/>
        </w:rPr>
        <w:t>83</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"_Toc351203596"</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14.3 甩项竣工协议</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_Toc351203596 \h </w:instrText>
      </w:r>
      <w:r>
        <w:rPr>
          <w:rFonts w:ascii="Times New Roman" w:hAnsi="Times New Roman" w:eastAsia="仿宋_GB2312"/>
          <w:sz w:val="28"/>
          <w:szCs w:val="28"/>
        </w:rPr>
        <w:fldChar w:fldCharType="separate"/>
      </w:r>
      <w:r>
        <w:rPr>
          <w:rFonts w:ascii="Times New Roman" w:hAnsi="Times New Roman" w:eastAsia="仿宋_GB2312"/>
          <w:sz w:val="28"/>
          <w:szCs w:val="28"/>
        </w:rPr>
        <w:t>84</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"_Toc351203597"</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14.4 最终结清</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_Toc351203597 \h </w:instrText>
      </w:r>
      <w:r>
        <w:rPr>
          <w:rFonts w:ascii="Times New Roman" w:hAnsi="Times New Roman" w:eastAsia="仿宋_GB2312"/>
          <w:sz w:val="28"/>
          <w:szCs w:val="28"/>
        </w:rPr>
        <w:fldChar w:fldCharType="separate"/>
      </w:r>
      <w:r>
        <w:rPr>
          <w:rFonts w:ascii="Times New Roman" w:hAnsi="Times New Roman" w:eastAsia="仿宋_GB2312"/>
          <w:sz w:val="28"/>
          <w:szCs w:val="28"/>
        </w:rPr>
        <w:t>85</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"_Toc351203598"</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15. 缺陷责任与保修</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_Toc351203598 \h </w:instrText>
      </w:r>
      <w:r>
        <w:rPr>
          <w:rFonts w:ascii="Times New Roman" w:hAnsi="Times New Roman" w:eastAsia="仿宋_GB2312"/>
          <w:sz w:val="28"/>
          <w:szCs w:val="28"/>
        </w:rPr>
        <w:fldChar w:fldCharType="separate"/>
      </w:r>
      <w:r>
        <w:rPr>
          <w:rFonts w:ascii="Times New Roman" w:hAnsi="Times New Roman" w:eastAsia="仿宋_GB2312"/>
          <w:sz w:val="28"/>
          <w:szCs w:val="28"/>
        </w:rPr>
        <w:t>86</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"_Toc351203599"</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15.1 工程保修的原则</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_Toc351203599 \h </w:instrText>
      </w:r>
      <w:r>
        <w:rPr>
          <w:rFonts w:ascii="Times New Roman" w:hAnsi="Times New Roman" w:eastAsia="仿宋_GB2312"/>
          <w:sz w:val="28"/>
          <w:szCs w:val="28"/>
        </w:rPr>
        <w:fldChar w:fldCharType="separate"/>
      </w:r>
      <w:r>
        <w:rPr>
          <w:rFonts w:ascii="Times New Roman" w:hAnsi="Times New Roman" w:eastAsia="仿宋_GB2312"/>
          <w:sz w:val="28"/>
          <w:szCs w:val="28"/>
        </w:rPr>
        <w:t>86</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"_Toc351203600"</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15.2 缺</w:t>
      </w:r>
      <w:bookmarkStart w:id="302" w:name="_Hlt354658487"/>
      <w:bookmarkStart w:id="303" w:name="_Hlt354658488"/>
      <w:r>
        <w:rPr>
          <w:rStyle w:val="31"/>
          <w:rFonts w:ascii="Times New Roman" w:hAnsi="Times New Roman" w:eastAsia="仿宋_GB2312"/>
          <w:sz w:val="28"/>
          <w:szCs w:val="28"/>
        </w:rPr>
        <w:t>陷</w:t>
      </w:r>
      <w:bookmarkEnd w:id="302"/>
      <w:bookmarkEnd w:id="303"/>
      <w:r>
        <w:rPr>
          <w:rStyle w:val="31"/>
          <w:rFonts w:ascii="Times New Roman" w:hAnsi="Times New Roman" w:eastAsia="仿宋_GB2312"/>
          <w:sz w:val="28"/>
          <w:szCs w:val="28"/>
        </w:rPr>
        <w:t>责任期</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_Toc351203600 \h </w:instrText>
      </w:r>
      <w:r>
        <w:rPr>
          <w:rFonts w:ascii="Times New Roman" w:hAnsi="Times New Roman" w:eastAsia="仿宋_GB2312"/>
          <w:sz w:val="28"/>
          <w:szCs w:val="28"/>
        </w:rPr>
        <w:fldChar w:fldCharType="separate"/>
      </w:r>
      <w:r>
        <w:rPr>
          <w:rFonts w:ascii="Times New Roman" w:hAnsi="Times New Roman" w:eastAsia="仿宋_GB2312"/>
          <w:sz w:val="28"/>
          <w:szCs w:val="28"/>
        </w:rPr>
        <w:t>86</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"_Toc351203601"</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15.3 质量保证金</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_Toc351203601 \h </w:instrText>
      </w:r>
      <w:r>
        <w:rPr>
          <w:rFonts w:ascii="Times New Roman" w:hAnsi="Times New Roman" w:eastAsia="仿宋_GB2312"/>
          <w:sz w:val="28"/>
          <w:szCs w:val="28"/>
        </w:rPr>
        <w:fldChar w:fldCharType="separate"/>
      </w:r>
      <w:r>
        <w:rPr>
          <w:rFonts w:ascii="Times New Roman" w:hAnsi="Times New Roman" w:eastAsia="仿宋_GB2312"/>
          <w:sz w:val="28"/>
          <w:szCs w:val="28"/>
        </w:rPr>
        <w:t>87</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"_Toc351203602"</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15.4 保修</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_Toc351203602 \h </w:instrText>
      </w:r>
      <w:r>
        <w:rPr>
          <w:rFonts w:ascii="Times New Roman" w:hAnsi="Times New Roman" w:eastAsia="仿宋_GB2312"/>
          <w:sz w:val="28"/>
          <w:szCs w:val="28"/>
        </w:rPr>
        <w:fldChar w:fldCharType="separate"/>
      </w:r>
      <w:r>
        <w:rPr>
          <w:rFonts w:ascii="Times New Roman" w:hAnsi="Times New Roman" w:eastAsia="仿宋_GB2312"/>
          <w:sz w:val="28"/>
          <w:szCs w:val="28"/>
        </w:rPr>
        <w:t>89</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"_Toc351203603"</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16. 违约</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_Toc351203603 \h </w:instrText>
      </w:r>
      <w:r>
        <w:rPr>
          <w:rFonts w:ascii="Times New Roman" w:hAnsi="Times New Roman" w:eastAsia="仿宋_GB2312"/>
          <w:sz w:val="28"/>
          <w:szCs w:val="28"/>
        </w:rPr>
        <w:fldChar w:fldCharType="separate"/>
      </w:r>
      <w:r>
        <w:rPr>
          <w:rFonts w:ascii="Times New Roman" w:hAnsi="Times New Roman" w:eastAsia="仿宋_GB2312"/>
          <w:sz w:val="28"/>
          <w:szCs w:val="28"/>
        </w:rPr>
        <w:t>91</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"_Toc351203604"</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16.1 发包人违约</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_Toc351203604 \h </w:instrText>
      </w:r>
      <w:r>
        <w:rPr>
          <w:rFonts w:ascii="Times New Roman" w:hAnsi="Times New Roman" w:eastAsia="仿宋_GB2312"/>
          <w:sz w:val="28"/>
          <w:szCs w:val="28"/>
        </w:rPr>
        <w:fldChar w:fldCharType="separate"/>
      </w:r>
      <w:r>
        <w:rPr>
          <w:rFonts w:ascii="Times New Roman" w:hAnsi="Times New Roman" w:eastAsia="仿宋_GB2312"/>
          <w:sz w:val="28"/>
          <w:szCs w:val="28"/>
        </w:rPr>
        <w:t>91</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"_Toc351203605"</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16.2 承包人违约</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_Toc351203605 \h </w:instrText>
      </w:r>
      <w:r>
        <w:rPr>
          <w:rFonts w:ascii="Times New Roman" w:hAnsi="Times New Roman" w:eastAsia="仿宋_GB2312"/>
          <w:sz w:val="28"/>
          <w:szCs w:val="28"/>
        </w:rPr>
        <w:fldChar w:fldCharType="separate"/>
      </w:r>
      <w:r>
        <w:rPr>
          <w:rFonts w:ascii="Times New Roman" w:hAnsi="Times New Roman" w:eastAsia="仿宋_GB2312"/>
          <w:sz w:val="28"/>
          <w:szCs w:val="28"/>
        </w:rPr>
        <w:t>93</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"_Toc351203606"</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16.3 第三人造成的违约</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_Toc351203606 \h </w:instrText>
      </w:r>
      <w:r>
        <w:rPr>
          <w:rFonts w:ascii="Times New Roman" w:hAnsi="Times New Roman" w:eastAsia="仿宋_GB2312"/>
          <w:sz w:val="28"/>
          <w:szCs w:val="28"/>
        </w:rPr>
        <w:fldChar w:fldCharType="separate"/>
      </w:r>
      <w:r>
        <w:rPr>
          <w:rFonts w:ascii="Times New Roman" w:hAnsi="Times New Roman" w:eastAsia="仿宋_GB2312"/>
          <w:sz w:val="28"/>
          <w:szCs w:val="28"/>
        </w:rPr>
        <w:t>95</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"_Toc351203607"</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17. 不可抗力</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_Toc351203607 \h </w:instrText>
      </w:r>
      <w:r>
        <w:rPr>
          <w:rFonts w:ascii="Times New Roman" w:hAnsi="Times New Roman" w:eastAsia="仿宋_GB2312"/>
          <w:sz w:val="28"/>
          <w:szCs w:val="28"/>
        </w:rPr>
        <w:fldChar w:fldCharType="separate"/>
      </w:r>
      <w:r>
        <w:rPr>
          <w:rFonts w:ascii="Times New Roman" w:hAnsi="Times New Roman" w:eastAsia="仿宋_GB2312"/>
          <w:sz w:val="28"/>
          <w:szCs w:val="28"/>
        </w:rPr>
        <w:t>95</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"_Toc351203608"</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17.1 不可抗力的确认</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_Toc351203608 \h </w:instrText>
      </w:r>
      <w:r>
        <w:rPr>
          <w:rFonts w:ascii="Times New Roman" w:hAnsi="Times New Roman" w:eastAsia="仿宋_GB2312"/>
          <w:sz w:val="28"/>
          <w:szCs w:val="28"/>
        </w:rPr>
        <w:fldChar w:fldCharType="separate"/>
      </w:r>
      <w:r>
        <w:rPr>
          <w:rFonts w:ascii="Times New Roman" w:hAnsi="Times New Roman" w:eastAsia="仿宋_GB2312"/>
          <w:sz w:val="28"/>
          <w:szCs w:val="28"/>
        </w:rPr>
        <w:t>95</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"_Toc351203609"</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17.2 不可抗力的通知</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_Toc351203609 \h </w:instrText>
      </w:r>
      <w:r>
        <w:rPr>
          <w:rFonts w:ascii="Times New Roman" w:hAnsi="Times New Roman" w:eastAsia="仿宋_GB2312"/>
          <w:sz w:val="28"/>
          <w:szCs w:val="28"/>
        </w:rPr>
        <w:fldChar w:fldCharType="separate"/>
      </w:r>
      <w:r>
        <w:rPr>
          <w:rFonts w:ascii="Times New Roman" w:hAnsi="Times New Roman" w:eastAsia="仿宋_GB2312"/>
          <w:sz w:val="28"/>
          <w:szCs w:val="28"/>
        </w:rPr>
        <w:t>96</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"_Toc351203610"</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17.3 不可抗力后果的承担</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_Toc351203610 \h </w:instrText>
      </w:r>
      <w:r>
        <w:rPr>
          <w:rFonts w:ascii="Times New Roman" w:hAnsi="Times New Roman" w:eastAsia="仿宋_GB2312"/>
          <w:sz w:val="28"/>
          <w:szCs w:val="28"/>
        </w:rPr>
        <w:fldChar w:fldCharType="separate"/>
      </w:r>
      <w:r>
        <w:rPr>
          <w:rFonts w:ascii="Times New Roman" w:hAnsi="Times New Roman" w:eastAsia="仿宋_GB2312"/>
          <w:sz w:val="28"/>
          <w:szCs w:val="28"/>
        </w:rPr>
        <w:t>96</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"_Toc351203611"</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17.4 因不可抗力解除合同</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_Toc351203611 \h </w:instrText>
      </w:r>
      <w:r>
        <w:rPr>
          <w:rFonts w:ascii="Times New Roman" w:hAnsi="Times New Roman" w:eastAsia="仿宋_GB2312"/>
          <w:sz w:val="28"/>
          <w:szCs w:val="28"/>
        </w:rPr>
        <w:fldChar w:fldCharType="separate"/>
      </w:r>
      <w:r>
        <w:rPr>
          <w:rFonts w:ascii="Times New Roman" w:hAnsi="Times New Roman" w:eastAsia="仿宋_GB2312"/>
          <w:sz w:val="28"/>
          <w:szCs w:val="28"/>
        </w:rPr>
        <w:t>97</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"_Toc351203612"</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18. 保险</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_Toc351203612 \h </w:instrText>
      </w:r>
      <w:r>
        <w:rPr>
          <w:rFonts w:ascii="Times New Roman" w:hAnsi="Times New Roman" w:eastAsia="仿宋_GB2312"/>
          <w:sz w:val="28"/>
          <w:szCs w:val="28"/>
        </w:rPr>
        <w:fldChar w:fldCharType="separate"/>
      </w:r>
      <w:r>
        <w:rPr>
          <w:rFonts w:ascii="Times New Roman" w:hAnsi="Times New Roman" w:eastAsia="仿宋_GB2312"/>
          <w:sz w:val="28"/>
          <w:szCs w:val="28"/>
        </w:rPr>
        <w:t>98</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"_Toc351203613"</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18.1 工程保险</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_Toc351203613 \h </w:instrText>
      </w:r>
      <w:r>
        <w:rPr>
          <w:rFonts w:ascii="Times New Roman" w:hAnsi="Times New Roman" w:eastAsia="仿宋_GB2312"/>
          <w:sz w:val="28"/>
          <w:szCs w:val="28"/>
        </w:rPr>
        <w:fldChar w:fldCharType="separate"/>
      </w:r>
      <w:r>
        <w:rPr>
          <w:rFonts w:ascii="Times New Roman" w:hAnsi="Times New Roman" w:eastAsia="仿宋_GB2312"/>
          <w:sz w:val="28"/>
          <w:szCs w:val="28"/>
        </w:rPr>
        <w:t>98</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"_Toc351203614"</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18.2 工伤保险</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_Toc351203614 \h </w:instrText>
      </w:r>
      <w:r>
        <w:rPr>
          <w:rFonts w:ascii="Times New Roman" w:hAnsi="Times New Roman" w:eastAsia="仿宋_GB2312"/>
          <w:sz w:val="28"/>
          <w:szCs w:val="28"/>
        </w:rPr>
        <w:fldChar w:fldCharType="separate"/>
      </w:r>
      <w:r>
        <w:rPr>
          <w:rFonts w:ascii="Times New Roman" w:hAnsi="Times New Roman" w:eastAsia="仿宋_GB2312"/>
          <w:sz w:val="28"/>
          <w:szCs w:val="28"/>
        </w:rPr>
        <w:t>98</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"_Toc351203615"</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18.3</w:t>
      </w:r>
      <w:r>
        <w:rPr>
          <w:rStyle w:val="31"/>
          <w:rFonts w:hint="eastAsia" w:ascii="Times New Roman" w:hAnsi="Times New Roman" w:eastAsia="仿宋_GB2312"/>
          <w:sz w:val="28"/>
          <w:szCs w:val="28"/>
        </w:rPr>
        <w:t xml:space="preserve"> </w:t>
      </w:r>
      <w:r>
        <w:rPr>
          <w:rStyle w:val="31"/>
          <w:rFonts w:ascii="Times New Roman" w:hAnsi="Times New Roman" w:eastAsia="仿宋_GB2312"/>
          <w:sz w:val="28"/>
          <w:szCs w:val="28"/>
        </w:rPr>
        <w:t>其他保险</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_Toc351203615 \h </w:instrText>
      </w:r>
      <w:r>
        <w:rPr>
          <w:rFonts w:ascii="Times New Roman" w:hAnsi="Times New Roman" w:eastAsia="仿宋_GB2312"/>
          <w:sz w:val="28"/>
          <w:szCs w:val="28"/>
        </w:rPr>
        <w:fldChar w:fldCharType="separate"/>
      </w:r>
      <w:r>
        <w:rPr>
          <w:rFonts w:ascii="Times New Roman" w:hAnsi="Times New Roman" w:eastAsia="仿宋_GB2312"/>
          <w:sz w:val="28"/>
          <w:szCs w:val="28"/>
        </w:rPr>
        <w:t>99</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"_Toc351203616"</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18.4</w:t>
      </w:r>
      <w:r>
        <w:rPr>
          <w:rStyle w:val="31"/>
          <w:rFonts w:hint="eastAsia" w:ascii="Times New Roman" w:hAnsi="Times New Roman" w:eastAsia="仿宋_GB2312"/>
          <w:sz w:val="28"/>
          <w:szCs w:val="28"/>
        </w:rPr>
        <w:t xml:space="preserve"> </w:t>
      </w:r>
      <w:r>
        <w:rPr>
          <w:rStyle w:val="31"/>
          <w:rFonts w:ascii="Times New Roman" w:hAnsi="Times New Roman" w:eastAsia="仿宋_GB2312"/>
          <w:sz w:val="28"/>
          <w:szCs w:val="28"/>
        </w:rPr>
        <w:t>持续保险</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_Toc351203616 \h </w:instrText>
      </w:r>
      <w:r>
        <w:rPr>
          <w:rFonts w:ascii="Times New Roman" w:hAnsi="Times New Roman" w:eastAsia="仿宋_GB2312"/>
          <w:sz w:val="28"/>
          <w:szCs w:val="28"/>
        </w:rPr>
        <w:fldChar w:fldCharType="separate"/>
      </w:r>
      <w:r>
        <w:rPr>
          <w:rFonts w:ascii="Times New Roman" w:hAnsi="Times New Roman" w:eastAsia="仿宋_GB2312"/>
          <w:sz w:val="28"/>
          <w:szCs w:val="28"/>
        </w:rPr>
        <w:t>99</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"_Toc351203617"</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18.5 保险凭证</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_Toc351203617 \h </w:instrText>
      </w:r>
      <w:r>
        <w:rPr>
          <w:rFonts w:ascii="Times New Roman" w:hAnsi="Times New Roman" w:eastAsia="仿宋_GB2312"/>
          <w:sz w:val="28"/>
          <w:szCs w:val="28"/>
        </w:rPr>
        <w:fldChar w:fldCharType="separate"/>
      </w:r>
      <w:r>
        <w:rPr>
          <w:rFonts w:ascii="Times New Roman" w:hAnsi="Times New Roman" w:eastAsia="仿宋_GB2312"/>
          <w:sz w:val="28"/>
          <w:szCs w:val="28"/>
        </w:rPr>
        <w:t>99</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"_Toc351203618"</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18.6 未按约定投保的补救</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_Toc351203618 \h </w:instrText>
      </w:r>
      <w:r>
        <w:rPr>
          <w:rFonts w:ascii="Times New Roman" w:hAnsi="Times New Roman" w:eastAsia="仿宋_GB2312"/>
          <w:sz w:val="28"/>
          <w:szCs w:val="28"/>
        </w:rPr>
        <w:fldChar w:fldCharType="separate"/>
      </w:r>
      <w:r>
        <w:rPr>
          <w:rFonts w:ascii="Times New Roman" w:hAnsi="Times New Roman" w:eastAsia="仿宋_GB2312"/>
          <w:sz w:val="28"/>
          <w:szCs w:val="28"/>
        </w:rPr>
        <w:t>99</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"_Toc351203619"</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18.7 通知义务</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_Toc351203619 \h </w:instrText>
      </w:r>
      <w:r>
        <w:rPr>
          <w:rFonts w:ascii="Times New Roman" w:hAnsi="Times New Roman" w:eastAsia="仿宋_GB2312"/>
          <w:sz w:val="28"/>
          <w:szCs w:val="28"/>
        </w:rPr>
        <w:fldChar w:fldCharType="separate"/>
      </w:r>
      <w:r>
        <w:rPr>
          <w:rFonts w:ascii="Times New Roman" w:hAnsi="Times New Roman" w:eastAsia="仿宋_GB2312"/>
          <w:sz w:val="28"/>
          <w:szCs w:val="28"/>
        </w:rPr>
        <w:t>100</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"_Toc351203620"</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19. 索赔</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_Toc351203620 \h </w:instrText>
      </w:r>
      <w:r>
        <w:rPr>
          <w:rFonts w:ascii="Times New Roman" w:hAnsi="Times New Roman" w:eastAsia="仿宋_GB2312"/>
          <w:sz w:val="28"/>
          <w:szCs w:val="28"/>
        </w:rPr>
        <w:fldChar w:fldCharType="separate"/>
      </w:r>
      <w:r>
        <w:rPr>
          <w:rFonts w:ascii="Times New Roman" w:hAnsi="Times New Roman" w:eastAsia="仿宋_GB2312"/>
          <w:sz w:val="28"/>
          <w:szCs w:val="28"/>
        </w:rPr>
        <w:t>100</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"_Toc351203621"</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19.1</w:t>
      </w:r>
      <w:r>
        <w:rPr>
          <w:rStyle w:val="31"/>
          <w:rFonts w:hint="eastAsia" w:ascii="Times New Roman" w:hAnsi="Times New Roman" w:eastAsia="仿宋_GB2312"/>
          <w:sz w:val="28"/>
          <w:szCs w:val="28"/>
        </w:rPr>
        <w:t xml:space="preserve"> </w:t>
      </w:r>
      <w:r>
        <w:rPr>
          <w:rStyle w:val="31"/>
          <w:rFonts w:ascii="Times New Roman" w:hAnsi="Times New Roman" w:eastAsia="仿宋_GB2312"/>
          <w:sz w:val="28"/>
          <w:szCs w:val="28"/>
        </w:rPr>
        <w:t>承包人的索赔</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_Toc351203621 \h </w:instrText>
      </w:r>
      <w:r>
        <w:rPr>
          <w:rFonts w:ascii="Times New Roman" w:hAnsi="Times New Roman" w:eastAsia="仿宋_GB2312"/>
          <w:sz w:val="28"/>
          <w:szCs w:val="28"/>
        </w:rPr>
        <w:fldChar w:fldCharType="separate"/>
      </w:r>
      <w:r>
        <w:rPr>
          <w:rFonts w:ascii="Times New Roman" w:hAnsi="Times New Roman" w:eastAsia="仿宋_GB2312"/>
          <w:sz w:val="28"/>
          <w:szCs w:val="28"/>
        </w:rPr>
        <w:t>100</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"_Toc351203622"</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19.2 对承包人索赔的处理</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_Toc351203622 \h </w:instrText>
      </w:r>
      <w:r>
        <w:rPr>
          <w:rFonts w:ascii="Times New Roman" w:hAnsi="Times New Roman" w:eastAsia="仿宋_GB2312"/>
          <w:sz w:val="28"/>
          <w:szCs w:val="28"/>
        </w:rPr>
        <w:fldChar w:fldCharType="separate"/>
      </w:r>
      <w:r>
        <w:rPr>
          <w:rFonts w:ascii="Times New Roman" w:hAnsi="Times New Roman" w:eastAsia="仿宋_GB2312"/>
          <w:sz w:val="28"/>
          <w:szCs w:val="28"/>
        </w:rPr>
        <w:t>101</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"_Toc351203623"</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19.3</w:t>
      </w:r>
      <w:r>
        <w:rPr>
          <w:rStyle w:val="31"/>
          <w:rFonts w:hint="eastAsia" w:ascii="Times New Roman" w:hAnsi="Times New Roman" w:eastAsia="仿宋_GB2312"/>
          <w:sz w:val="28"/>
          <w:szCs w:val="28"/>
        </w:rPr>
        <w:t xml:space="preserve"> </w:t>
      </w:r>
      <w:r>
        <w:rPr>
          <w:rStyle w:val="31"/>
          <w:rFonts w:ascii="Times New Roman" w:hAnsi="Times New Roman" w:eastAsia="仿宋_GB2312"/>
          <w:sz w:val="28"/>
          <w:szCs w:val="28"/>
        </w:rPr>
        <w:t>发包人的索赔</w:t>
      </w:r>
      <w:r>
        <w:rPr>
          <w:rFonts w:ascii="Times New Roman" w:hAnsi="Times New Roman" w:eastAsia="仿宋_GB2312"/>
          <w:sz w:val="28"/>
          <w:szCs w:val="28"/>
        </w:rPr>
        <w:tab/>
      </w:r>
      <w:r>
        <w:rPr>
          <w:rFonts w:hint="eastAsia" w:ascii="Times New Roman" w:hAnsi="Times New Roman" w:eastAsia="仿宋_GB2312"/>
          <w:sz w:val="28"/>
          <w:szCs w:val="28"/>
        </w:rPr>
        <w:t>100</w:t>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"_Toc351203624"</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19.4 对发包人索赔的处理</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_Toc351203624 \h </w:instrText>
      </w:r>
      <w:r>
        <w:rPr>
          <w:rFonts w:ascii="Times New Roman" w:hAnsi="Times New Roman" w:eastAsia="仿宋_GB2312"/>
          <w:sz w:val="28"/>
          <w:szCs w:val="28"/>
        </w:rPr>
        <w:fldChar w:fldCharType="separate"/>
      </w:r>
      <w:r>
        <w:rPr>
          <w:rFonts w:ascii="Times New Roman" w:hAnsi="Times New Roman" w:eastAsia="仿宋_GB2312"/>
          <w:sz w:val="28"/>
          <w:szCs w:val="28"/>
        </w:rPr>
        <w:t>102</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"_Toc351203625"</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19.5 提出索赔的期限</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_Toc351203625 \h </w:instrText>
      </w:r>
      <w:r>
        <w:rPr>
          <w:rFonts w:ascii="Times New Roman" w:hAnsi="Times New Roman" w:eastAsia="仿宋_GB2312"/>
          <w:sz w:val="28"/>
          <w:szCs w:val="28"/>
        </w:rPr>
        <w:fldChar w:fldCharType="separate"/>
      </w:r>
      <w:r>
        <w:rPr>
          <w:rFonts w:ascii="Times New Roman" w:hAnsi="Times New Roman" w:eastAsia="仿宋_GB2312"/>
          <w:sz w:val="28"/>
          <w:szCs w:val="28"/>
        </w:rPr>
        <w:t>102</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"_Toc351203626"</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20. 争议解决</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_Toc351203626 \h </w:instrText>
      </w:r>
      <w:r>
        <w:rPr>
          <w:rFonts w:ascii="Times New Roman" w:hAnsi="Times New Roman" w:eastAsia="仿宋_GB2312"/>
          <w:sz w:val="28"/>
          <w:szCs w:val="28"/>
        </w:rPr>
        <w:fldChar w:fldCharType="separate"/>
      </w:r>
      <w:r>
        <w:rPr>
          <w:rFonts w:ascii="Times New Roman" w:hAnsi="Times New Roman" w:eastAsia="仿宋_GB2312"/>
          <w:sz w:val="28"/>
          <w:szCs w:val="28"/>
        </w:rPr>
        <w:t>103</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"_Toc351203627"</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20.1和解</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_Toc351203627 \h </w:instrText>
      </w:r>
      <w:r>
        <w:rPr>
          <w:rFonts w:ascii="Times New Roman" w:hAnsi="Times New Roman" w:eastAsia="仿宋_GB2312"/>
          <w:sz w:val="28"/>
          <w:szCs w:val="28"/>
        </w:rPr>
        <w:fldChar w:fldCharType="separate"/>
      </w:r>
      <w:r>
        <w:rPr>
          <w:rFonts w:ascii="Times New Roman" w:hAnsi="Times New Roman" w:eastAsia="仿宋_GB2312"/>
          <w:sz w:val="28"/>
          <w:szCs w:val="28"/>
        </w:rPr>
        <w:t>103</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"_Toc351203628"</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20.2调解</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_Toc351203628 \h </w:instrText>
      </w:r>
      <w:r>
        <w:rPr>
          <w:rFonts w:ascii="Times New Roman" w:hAnsi="Times New Roman" w:eastAsia="仿宋_GB2312"/>
          <w:sz w:val="28"/>
          <w:szCs w:val="28"/>
        </w:rPr>
        <w:fldChar w:fldCharType="separate"/>
      </w:r>
      <w:r>
        <w:rPr>
          <w:rFonts w:ascii="Times New Roman" w:hAnsi="Times New Roman" w:eastAsia="仿宋_GB2312"/>
          <w:sz w:val="28"/>
          <w:szCs w:val="28"/>
        </w:rPr>
        <w:t>103</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"_Toc351203629"</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20.3争议评审</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_Toc351203629 \h </w:instrText>
      </w:r>
      <w:r>
        <w:rPr>
          <w:rFonts w:ascii="Times New Roman" w:hAnsi="Times New Roman" w:eastAsia="仿宋_GB2312"/>
          <w:sz w:val="28"/>
          <w:szCs w:val="28"/>
        </w:rPr>
        <w:fldChar w:fldCharType="separate"/>
      </w:r>
      <w:r>
        <w:rPr>
          <w:rFonts w:ascii="Times New Roman" w:hAnsi="Times New Roman" w:eastAsia="仿宋_GB2312"/>
          <w:sz w:val="28"/>
          <w:szCs w:val="28"/>
        </w:rPr>
        <w:t>103</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"_Toc351203630"</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20.4仲裁或诉讼</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_Toc351203630 \h </w:instrText>
      </w:r>
      <w:r>
        <w:rPr>
          <w:rFonts w:ascii="Times New Roman" w:hAnsi="Times New Roman" w:eastAsia="仿宋_GB2312"/>
          <w:sz w:val="28"/>
          <w:szCs w:val="28"/>
        </w:rPr>
        <w:fldChar w:fldCharType="separate"/>
      </w:r>
      <w:r>
        <w:rPr>
          <w:rFonts w:ascii="Times New Roman" w:hAnsi="Times New Roman" w:eastAsia="仿宋_GB2312"/>
          <w:sz w:val="28"/>
          <w:szCs w:val="28"/>
        </w:rPr>
        <w:t>104</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3"/>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"_Toc351203631"</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20.5争议解决条款效力</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_Toc351203631 \h </w:instrText>
      </w:r>
      <w:r>
        <w:rPr>
          <w:rFonts w:ascii="Times New Roman" w:hAnsi="Times New Roman" w:eastAsia="仿宋_GB2312"/>
          <w:sz w:val="28"/>
          <w:szCs w:val="28"/>
        </w:rPr>
        <w:fldChar w:fldCharType="separate"/>
      </w:r>
      <w:r>
        <w:rPr>
          <w:rFonts w:ascii="Times New Roman" w:hAnsi="Times New Roman" w:eastAsia="仿宋_GB2312"/>
          <w:sz w:val="28"/>
          <w:szCs w:val="28"/>
        </w:rPr>
        <w:t>104</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4"/>
        <w:tabs>
          <w:tab w:val="right" w:leader="dot" w:pos="8810"/>
        </w:tabs>
        <w:rPr>
          <w:rStyle w:val="31"/>
          <w:rFonts w:hint="eastAsia" w:ascii="Times New Roman" w:hAnsi="Times New Roman" w:eastAsia="仿宋_GB2312"/>
          <w:b/>
          <w:sz w:val="28"/>
          <w:szCs w:val="28"/>
        </w:rPr>
      </w:pPr>
    </w:p>
    <w:p>
      <w:pPr>
        <w:pStyle w:val="14"/>
        <w:tabs>
          <w:tab w:val="right" w:leader="dot" w:pos="8810"/>
        </w:tabs>
        <w:ind w:left="0" w:leftChars="0" w:firstLine="300" w:firstLineChars="100"/>
        <w:rPr>
          <w:rFonts w:ascii="Times New Roman" w:hAnsi="Times New Roman" w:eastAsia="仿宋_GB2312"/>
          <w:sz w:val="30"/>
          <w:szCs w:val="30"/>
        </w:rPr>
      </w:pPr>
      <w:r>
        <w:rPr>
          <w:rFonts w:ascii="Times New Roman" w:hAnsi="Times New Roman" w:eastAsia="仿宋_GB2312"/>
          <w:sz w:val="30"/>
          <w:szCs w:val="30"/>
        </w:rPr>
        <w:fldChar w:fldCharType="begin"/>
      </w:r>
      <w:r>
        <w:rPr>
          <w:rStyle w:val="31"/>
          <w:rFonts w:ascii="Times New Roman" w:hAnsi="Times New Roman" w:eastAsia="仿宋_GB2312"/>
          <w:sz w:val="30"/>
          <w:szCs w:val="30"/>
        </w:rPr>
        <w:instrText xml:space="preserve"> </w:instrText>
      </w:r>
      <w:r>
        <w:rPr>
          <w:rFonts w:ascii="Times New Roman" w:hAnsi="Times New Roman" w:eastAsia="仿宋_GB2312"/>
          <w:sz w:val="30"/>
          <w:szCs w:val="30"/>
        </w:rPr>
        <w:instrText xml:space="preserve">HYPERLINK \l "_Toc351203632"</w:instrText>
      </w:r>
      <w:r>
        <w:rPr>
          <w:rStyle w:val="31"/>
          <w:rFonts w:ascii="Times New Roman" w:hAnsi="Times New Roman" w:eastAsia="仿宋_GB2312"/>
          <w:sz w:val="30"/>
          <w:szCs w:val="30"/>
        </w:rPr>
        <w:instrText xml:space="preserve"> </w:instrText>
      </w:r>
      <w:r>
        <w:rPr>
          <w:rFonts w:ascii="Times New Roman" w:hAnsi="Times New Roman" w:eastAsia="仿宋_GB2312"/>
          <w:sz w:val="30"/>
          <w:szCs w:val="30"/>
        </w:rPr>
        <w:fldChar w:fldCharType="separate"/>
      </w:r>
      <w:r>
        <w:rPr>
          <w:rStyle w:val="31"/>
          <w:rFonts w:ascii="Times New Roman" w:hAnsi="Times New Roman" w:eastAsia="仿宋_GB2312"/>
          <w:b/>
          <w:sz w:val="30"/>
          <w:szCs w:val="30"/>
        </w:rPr>
        <w:t>第三部分 专用合同条款</w:t>
      </w:r>
      <w:r>
        <w:rPr>
          <w:rFonts w:ascii="Times New Roman" w:hAnsi="Times New Roman" w:eastAsia="仿宋_GB2312"/>
          <w:sz w:val="28"/>
          <w:szCs w:val="28"/>
        </w:rPr>
        <w:t>……………</w:t>
      </w:r>
      <w:r>
        <w:rPr>
          <w:rFonts w:hint="eastAsia" w:ascii="Times New Roman" w:hAnsi="Times New Roman" w:eastAsia="仿宋_GB2312"/>
          <w:sz w:val="28"/>
          <w:szCs w:val="28"/>
        </w:rPr>
        <w:t>..</w:t>
      </w:r>
      <w:r>
        <w:rPr>
          <w:rFonts w:ascii="Times New Roman" w:hAnsi="Times New Roman" w:eastAsia="仿宋_GB2312"/>
          <w:sz w:val="28"/>
          <w:szCs w:val="28"/>
        </w:rPr>
        <w:t>…………</w:t>
      </w:r>
      <w:r>
        <w:rPr>
          <w:rFonts w:hint="eastAsia" w:ascii="Times New Roman" w:hAnsi="Times New Roman" w:eastAsia="仿宋_GB2312"/>
          <w:sz w:val="28"/>
          <w:szCs w:val="28"/>
        </w:rPr>
        <w:t>...</w:t>
      </w:r>
      <w:r>
        <w:rPr>
          <w:rFonts w:ascii="Times New Roman" w:hAnsi="Times New Roman" w:eastAsia="仿宋_GB2312"/>
          <w:sz w:val="28"/>
          <w:szCs w:val="28"/>
        </w:rPr>
        <w:t>…</w:t>
      </w:r>
      <w:r>
        <w:rPr>
          <w:rFonts w:hint="eastAsia" w:ascii="Times New Roman" w:hAnsi="Times New Roman" w:eastAsia="仿宋_GB2312"/>
          <w:sz w:val="28"/>
          <w:szCs w:val="28"/>
        </w:rPr>
        <w:t>.................</w:t>
      </w:r>
      <w:r>
        <w:rPr>
          <w:rFonts w:ascii="Times New Roman" w:hAnsi="Times New Roman" w:eastAsia="仿宋_GB2312"/>
          <w:sz w:val="30"/>
          <w:szCs w:val="30"/>
        </w:rPr>
        <w:fldChar w:fldCharType="end"/>
      </w:r>
      <w:r>
        <w:rPr>
          <w:rFonts w:hint="eastAsia" w:ascii="Times New Roman" w:hAnsi="Times New Roman" w:eastAsia="仿宋_GB2312"/>
          <w:sz w:val="30"/>
          <w:szCs w:val="30"/>
        </w:rPr>
        <w:t>104</w:t>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"_Toc351203633"</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 一般约定</w:t>
      </w:r>
      <w:r>
        <w:rPr>
          <w:rFonts w:ascii="Times New Roman" w:hAnsi="Times New Roman" w:eastAsia="仿宋_GB2312"/>
          <w:sz w:val="28"/>
          <w:szCs w:val="28"/>
        </w:rPr>
        <w:tab/>
      </w:r>
      <w:r>
        <w:rPr>
          <w:rFonts w:hint="eastAsia" w:ascii="Times New Roman" w:hAnsi="Times New Roman" w:eastAsia="仿宋_GB2312"/>
          <w:sz w:val="28"/>
          <w:szCs w:val="28"/>
        </w:rPr>
        <w:t>1</w:t>
      </w:r>
      <w:r>
        <w:rPr>
          <w:rFonts w:ascii="Times New Roman" w:hAnsi="Times New Roman" w:eastAsia="仿宋_GB2312"/>
          <w:sz w:val="28"/>
          <w:szCs w:val="28"/>
        </w:rPr>
        <w:fldChar w:fldCharType="end"/>
      </w:r>
      <w:r>
        <w:rPr>
          <w:rFonts w:hint="eastAsia" w:ascii="Times New Roman" w:hAnsi="Times New Roman" w:eastAsia="仿宋_GB2312"/>
          <w:sz w:val="28"/>
          <w:szCs w:val="28"/>
        </w:rPr>
        <w:t>04</w:t>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"_Toc351203634"</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2. 发包人</w:t>
      </w:r>
      <w:r>
        <w:rPr>
          <w:rFonts w:ascii="Times New Roman" w:hAnsi="Times New Roman" w:eastAsia="仿宋_GB2312"/>
          <w:sz w:val="28"/>
          <w:szCs w:val="28"/>
        </w:rPr>
        <w:tab/>
      </w:r>
      <w:r>
        <w:rPr>
          <w:rFonts w:hint="eastAsia" w:ascii="Times New Roman" w:hAnsi="Times New Roman" w:eastAsia="仿宋_GB2312"/>
          <w:sz w:val="28"/>
          <w:szCs w:val="28"/>
        </w:rPr>
        <w:t>1</w:t>
      </w:r>
      <w:r>
        <w:rPr>
          <w:rFonts w:ascii="Times New Roman" w:hAnsi="Times New Roman" w:eastAsia="仿宋_GB2312"/>
          <w:sz w:val="28"/>
          <w:szCs w:val="28"/>
        </w:rPr>
        <w:fldChar w:fldCharType="end"/>
      </w:r>
      <w:r>
        <w:rPr>
          <w:rFonts w:hint="eastAsia" w:ascii="Times New Roman" w:hAnsi="Times New Roman" w:eastAsia="仿宋_GB2312"/>
          <w:sz w:val="28"/>
          <w:szCs w:val="28"/>
        </w:rPr>
        <w:t>08</w:t>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"_Toc351203635"</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3. 承包人</w:t>
      </w:r>
      <w:r>
        <w:rPr>
          <w:rFonts w:ascii="Times New Roman" w:hAnsi="Times New Roman" w:eastAsia="仿宋_GB2312"/>
          <w:sz w:val="28"/>
          <w:szCs w:val="28"/>
        </w:rPr>
        <w:tab/>
      </w:r>
      <w:r>
        <w:rPr>
          <w:rFonts w:hint="eastAsia" w:ascii="Times New Roman" w:hAnsi="Times New Roman" w:eastAsia="仿宋_GB2312"/>
          <w:sz w:val="28"/>
          <w:szCs w:val="28"/>
        </w:rPr>
        <w:t>1</w:t>
      </w:r>
      <w:r>
        <w:rPr>
          <w:rFonts w:ascii="Times New Roman" w:hAnsi="Times New Roman" w:eastAsia="仿宋_GB2312"/>
          <w:sz w:val="28"/>
          <w:szCs w:val="28"/>
        </w:rPr>
        <w:fldChar w:fldCharType="end"/>
      </w:r>
      <w:r>
        <w:rPr>
          <w:rFonts w:hint="eastAsia" w:ascii="Times New Roman" w:hAnsi="Times New Roman" w:eastAsia="仿宋_GB2312"/>
          <w:sz w:val="28"/>
          <w:szCs w:val="28"/>
        </w:rPr>
        <w:t>09</w:t>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"_Toc351203636"</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4. 监理人</w:t>
      </w:r>
      <w:r>
        <w:rPr>
          <w:rFonts w:ascii="Times New Roman" w:hAnsi="Times New Roman" w:eastAsia="仿宋_GB2312"/>
          <w:sz w:val="28"/>
          <w:szCs w:val="28"/>
        </w:rPr>
        <w:tab/>
      </w:r>
      <w:r>
        <w:rPr>
          <w:rFonts w:hint="eastAsia" w:ascii="Times New Roman" w:hAnsi="Times New Roman" w:eastAsia="仿宋_GB2312"/>
          <w:sz w:val="28"/>
          <w:szCs w:val="28"/>
        </w:rPr>
        <w:t>1</w:t>
      </w:r>
      <w:r>
        <w:rPr>
          <w:rFonts w:ascii="Times New Roman" w:hAnsi="Times New Roman" w:eastAsia="仿宋_GB2312"/>
          <w:sz w:val="28"/>
          <w:szCs w:val="28"/>
        </w:rPr>
        <w:fldChar w:fldCharType="end"/>
      </w:r>
      <w:r>
        <w:rPr>
          <w:rFonts w:hint="eastAsia" w:ascii="Times New Roman" w:hAnsi="Times New Roman" w:eastAsia="仿宋_GB2312"/>
          <w:sz w:val="28"/>
          <w:szCs w:val="28"/>
        </w:rPr>
        <w:t>12</w:t>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"_Toc351203637"</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5. 工程质量</w:t>
      </w:r>
      <w:r>
        <w:rPr>
          <w:rFonts w:ascii="Times New Roman" w:hAnsi="Times New Roman" w:eastAsia="仿宋_GB2312"/>
          <w:sz w:val="28"/>
          <w:szCs w:val="28"/>
        </w:rPr>
        <w:tab/>
      </w:r>
      <w:r>
        <w:rPr>
          <w:rFonts w:hint="eastAsia" w:ascii="Times New Roman" w:hAnsi="Times New Roman" w:eastAsia="仿宋_GB2312"/>
          <w:sz w:val="28"/>
          <w:szCs w:val="28"/>
        </w:rPr>
        <w:t>1</w:t>
      </w:r>
      <w:r>
        <w:rPr>
          <w:rFonts w:ascii="Times New Roman" w:hAnsi="Times New Roman" w:eastAsia="仿宋_GB2312"/>
          <w:sz w:val="28"/>
          <w:szCs w:val="28"/>
        </w:rPr>
        <w:fldChar w:fldCharType="end"/>
      </w:r>
      <w:r>
        <w:rPr>
          <w:rFonts w:hint="eastAsia" w:ascii="Times New Roman" w:hAnsi="Times New Roman" w:eastAsia="仿宋_GB2312"/>
          <w:sz w:val="28"/>
          <w:szCs w:val="28"/>
        </w:rPr>
        <w:t>13</w:t>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"_Toc351203638"</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6. 安全文明施工与环境保护</w:t>
      </w:r>
      <w:r>
        <w:rPr>
          <w:rFonts w:ascii="Times New Roman" w:hAnsi="Times New Roman" w:eastAsia="仿宋_GB2312"/>
          <w:sz w:val="28"/>
          <w:szCs w:val="28"/>
        </w:rPr>
        <w:tab/>
      </w:r>
      <w:r>
        <w:rPr>
          <w:rFonts w:hint="eastAsia" w:ascii="Times New Roman" w:hAnsi="Times New Roman" w:eastAsia="仿宋_GB2312"/>
          <w:sz w:val="28"/>
          <w:szCs w:val="28"/>
        </w:rPr>
        <w:t>1</w:t>
      </w:r>
      <w:r>
        <w:rPr>
          <w:rFonts w:ascii="Times New Roman" w:hAnsi="Times New Roman" w:eastAsia="仿宋_GB2312"/>
          <w:sz w:val="28"/>
          <w:szCs w:val="28"/>
        </w:rPr>
        <w:fldChar w:fldCharType="end"/>
      </w:r>
      <w:r>
        <w:rPr>
          <w:rFonts w:hint="eastAsia" w:ascii="Times New Roman" w:hAnsi="Times New Roman" w:eastAsia="仿宋_GB2312"/>
          <w:sz w:val="28"/>
          <w:szCs w:val="28"/>
        </w:rPr>
        <w:t>14</w:t>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"_Toc351203639"</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7. 工期和进度</w:t>
      </w:r>
      <w:r>
        <w:rPr>
          <w:rFonts w:ascii="Times New Roman" w:hAnsi="Times New Roman" w:eastAsia="仿宋_GB2312"/>
          <w:sz w:val="28"/>
          <w:szCs w:val="28"/>
        </w:rPr>
        <w:tab/>
      </w:r>
      <w:r>
        <w:rPr>
          <w:rFonts w:hint="eastAsia" w:ascii="Times New Roman" w:hAnsi="Times New Roman" w:eastAsia="仿宋_GB2312"/>
          <w:sz w:val="28"/>
          <w:szCs w:val="28"/>
        </w:rPr>
        <w:t>1</w:t>
      </w:r>
      <w:r>
        <w:rPr>
          <w:rFonts w:ascii="Times New Roman" w:hAnsi="Times New Roman" w:eastAsia="仿宋_GB2312"/>
          <w:sz w:val="28"/>
          <w:szCs w:val="28"/>
        </w:rPr>
        <w:fldChar w:fldCharType="end"/>
      </w:r>
      <w:r>
        <w:rPr>
          <w:rFonts w:hint="eastAsia" w:ascii="Times New Roman" w:hAnsi="Times New Roman" w:eastAsia="仿宋_GB2312"/>
          <w:sz w:val="28"/>
          <w:szCs w:val="28"/>
        </w:rPr>
        <w:t>14</w:t>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"_Toc351203640"</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8. 材料与设备</w:t>
      </w:r>
      <w:r>
        <w:rPr>
          <w:rFonts w:ascii="Times New Roman" w:hAnsi="Times New Roman" w:eastAsia="仿宋_GB2312"/>
          <w:sz w:val="28"/>
          <w:szCs w:val="28"/>
        </w:rPr>
        <w:tab/>
      </w:r>
      <w:r>
        <w:rPr>
          <w:rFonts w:hint="eastAsia" w:ascii="Times New Roman" w:hAnsi="Times New Roman" w:eastAsia="仿宋_GB2312"/>
          <w:sz w:val="28"/>
          <w:szCs w:val="28"/>
        </w:rPr>
        <w:t>1</w:t>
      </w:r>
      <w:r>
        <w:rPr>
          <w:rFonts w:ascii="Times New Roman" w:hAnsi="Times New Roman" w:eastAsia="仿宋_GB2312"/>
          <w:sz w:val="28"/>
          <w:szCs w:val="28"/>
        </w:rPr>
        <w:fldChar w:fldCharType="end"/>
      </w:r>
      <w:r>
        <w:rPr>
          <w:rFonts w:hint="eastAsia" w:ascii="Times New Roman" w:hAnsi="Times New Roman" w:eastAsia="仿宋_GB2312"/>
          <w:sz w:val="28"/>
          <w:szCs w:val="28"/>
        </w:rPr>
        <w:t>16</w:t>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"_Toc351203641"</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9. 试验与检验</w:t>
      </w:r>
      <w:r>
        <w:rPr>
          <w:rFonts w:ascii="Times New Roman" w:hAnsi="Times New Roman" w:eastAsia="仿宋_GB2312"/>
          <w:sz w:val="28"/>
          <w:szCs w:val="28"/>
        </w:rPr>
        <w:tab/>
      </w:r>
      <w:r>
        <w:rPr>
          <w:rFonts w:hint="eastAsia" w:ascii="Times New Roman" w:hAnsi="Times New Roman" w:eastAsia="仿宋_GB2312"/>
          <w:sz w:val="28"/>
          <w:szCs w:val="28"/>
        </w:rPr>
        <w:t>1</w:t>
      </w:r>
      <w:r>
        <w:rPr>
          <w:rFonts w:ascii="Times New Roman" w:hAnsi="Times New Roman" w:eastAsia="仿宋_GB2312"/>
          <w:sz w:val="28"/>
          <w:szCs w:val="28"/>
        </w:rPr>
        <w:fldChar w:fldCharType="end"/>
      </w:r>
      <w:r>
        <w:rPr>
          <w:rFonts w:hint="eastAsia" w:ascii="Times New Roman" w:hAnsi="Times New Roman" w:eastAsia="仿宋_GB2312"/>
          <w:sz w:val="28"/>
          <w:szCs w:val="28"/>
        </w:rPr>
        <w:t>17</w:t>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"_Toc351203642"</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10. 变更</w:t>
      </w:r>
      <w:r>
        <w:rPr>
          <w:rFonts w:ascii="Times New Roman" w:hAnsi="Times New Roman" w:eastAsia="仿宋_GB2312"/>
          <w:sz w:val="28"/>
          <w:szCs w:val="28"/>
        </w:rPr>
        <w:tab/>
      </w:r>
      <w:r>
        <w:rPr>
          <w:rFonts w:hint="eastAsia" w:ascii="Times New Roman" w:hAnsi="Times New Roman" w:eastAsia="仿宋_GB2312"/>
          <w:sz w:val="28"/>
          <w:szCs w:val="28"/>
        </w:rPr>
        <w:t>1</w:t>
      </w:r>
      <w:r>
        <w:rPr>
          <w:rFonts w:ascii="Times New Roman" w:hAnsi="Times New Roman" w:eastAsia="仿宋_GB2312"/>
          <w:sz w:val="28"/>
          <w:szCs w:val="28"/>
        </w:rPr>
        <w:fldChar w:fldCharType="end"/>
      </w:r>
      <w:r>
        <w:rPr>
          <w:rFonts w:hint="eastAsia" w:ascii="Times New Roman" w:hAnsi="Times New Roman" w:eastAsia="仿宋_GB2312"/>
          <w:sz w:val="28"/>
          <w:szCs w:val="28"/>
        </w:rPr>
        <w:t>18</w:t>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"_Toc351203643"</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11. 价格调整</w:t>
      </w:r>
      <w:r>
        <w:rPr>
          <w:rFonts w:ascii="Times New Roman" w:hAnsi="Times New Roman" w:eastAsia="仿宋_GB2312"/>
          <w:sz w:val="28"/>
          <w:szCs w:val="28"/>
        </w:rPr>
        <w:tab/>
      </w:r>
      <w:r>
        <w:rPr>
          <w:rFonts w:hint="eastAsia" w:ascii="Times New Roman" w:hAnsi="Times New Roman" w:eastAsia="仿宋_GB2312"/>
          <w:sz w:val="28"/>
          <w:szCs w:val="28"/>
        </w:rPr>
        <w:t>1</w:t>
      </w:r>
      <w:r>
        <w:rPr>
          <w:rFonts w:ascii="Times New Roman" w:hAnsi="Times New Roman" w:eastAsia="仿宋_GB2312"/>
          <w:sz w:val="28"/>
          <w:szCs w:val="28"/>
        </w:rPr>
        <w:fldChar w:fldCharType="end"/>
      </w:r>
      <w:r>
        <w:rPr>
          <w:rFonts w:hint="eastAsia" w:ascii="Times New Roman" w:hAnsi="Times New Roman" w:eastAsia="仿宋_GB2312"/>
          <w:sz w:val="28"/>
          <w:szCs w:val="28"/>
        </w:rPr>
        <w:t>19</w:t>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"_Toc351203644"</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12. 合同价格、计量与支付</w:t>
      </w:r>
      <w:r>
        <w:rPr>
          <w:rFonts w:ascii="Times New Roman" w:hAnsi="Times New Roman" w:eastAsia="仿宋_GB2312"/>
          <w:sz w:val="28"/>
          <w:szCs w:val="28"/>
        </w:rPr>
        <w:tab/>
      </w:r>
      <w:r>
        <w:rPr>
          <w:rFonts w:hint="eastAsia" w:ascii="Times New Roman" w:hAnsi="Times New Roman" w:eastAsia="仿宋_GB2312"/>
          <w:sz w:val="28"/>
          <w:szCs w:val="28"/>
        </w:rPr>
        <w:t>1</w:t>
      </w:r>
      <w:r>
        <w:rPr>
          <w:rFonts w:ascii="Times New Roman" w:hAnsi="Times New Roman" w:eastAsia="仿宋_GB2312"/>
          <w:sz w:val="28"/>
          <w:szCs w:val="28"/>
        </w:rPr>
        <w:fldChar w:fldCharType="end"/>
      </w:r>
      <w:r>
        <w:rPr>
          <w:rFonts w:hint="eastAsia" w:ascii="Times New Roman" w:hAnsi="Times New Roman" w:eastAsia="仿宋_GB2312"/>
          <w:sz w:val="28"/>
          <w:szCs w:val="28"/>
        </w:rPr>
        <w:t>20</w:t>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"_Toc351203645"</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13.</w:t>
      </w:r>
      <w:r>
        <w:rPr>
          <w:rStyle w:val="31"/>
          <w:rFonts w:hint="eastAsia" w:ascii="Times New Roman" w:hAnsi="Times New Roman" w:eastAsia="仿宋_GB2312"/>
          <w:sz w:val="28"/>
          <w:szCs w:val="28"/>
        </w:rPr>
        <w:t xml:space="preserve"> </w:t>
      </w:r>
      <w:r>
        <w:rPr>
          <w:rStyle w:val="31"/>
          <w:rFonts w:ascii="Times New Roman" w:hAnsi="Times New Roman" w:eastAsia="仿宋_GB2312"/>
          <w:sz w:val="28"/>
          <w:szCs w:val="28"/>
        </w:rPr>
        <w:t>验收和工程试车</w:t>
      </w:r>
      <w:r>
        <w:rPr>
          <w:rFonts w:ascii="Times New Roman" w:hAnsi="Times New Roman" w:eastAsia="仿宋_GB2312"/>
          <w:sz w:val="28"/>
          <w:szCs w:val="28"/>
        </w:rPr>
        <w:tab/>
      </w:r>
      <w:r>
        <w:rPr>
          <w:rFonts w:hint="eastAsia" w:ascii="Times New Roman" w:hAnsi="Times New Roman" w:eastAsia="仿宋_GB2312"/>
          <w:sz w:val="28"/>
          <w:szCs w:val="28"/>
        </w:rPr>
        <w:t>1</w:t>
      </w:r>
      <w:r>
        <w:rPr>
          <w:rFonts w:ascii="Times New Roman" w:hAnsi="Times New Roman" w:eastAsia="仿宋_GB2312"/>
          <w:sz w:val="28"/>
          <w:szCs w:val="28"/>
        </w:rPr>
        <w:fldChar w:fldCharType="end"/>
      </w:r>
      <w:r>
        <w:rPr>
          <w:rFonts w:hint="eastAsia" w:ascii="Times New Roman" w:hAnsi="Times New Roman" w:eastAsia="仿宋_GB2312"/>
          <w:sz w:val="28"/>
          <w:szCs w:val="28"/>
        </w:rPr>
        <w:t>23</w:t>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"_Toc351203646"</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14. 竣工结算</w:t>
      </w:r>
      <w:r>
        <w:rPr>
          <w:rFonts w:ascii="Times New Roman" w:hAnsi="Times New Roman" w:eastAsia="仿宋_GB2312"/>
          <w:sz w:val="28"/>
          <w:szCs w:val="28"/>
        </w:rPr>
        <w:tab/>
      </w:r>
      <w:r>
        <w:rPr>
          <w:rFonts w:hint="eastAsia" w:ascii="Times New Roman" w:hAnsi="Times New Roman" w:eastAsia="仿宋_GB2312"/>
          <w:sz w:val="28"/>
          <w:szCs w:val="28"/>
        </w:rPr>
        <w:t>1</w:t>
      </w:r>
      <w:r>
        <w:rPr>
          <w:rFonts w:ascii="Times New Roman" w:hAnsi="Times New Roman" w:eastAsia="仿宋_GB2312"/>
          <w:sz w:val="28"/>
          <w:szCs w:val="28"/>
        </w:rPr>
        <w:fldChar w:fldCharType="end"/>
      </w:r>
      <w:r>
        <w:rPr>
          <w:rFonts w:hint="eastAsia" w:ascii="Times New Roman" w:hAnsi="Times New Roman" w:eastAsia="仿宋_GB2312"/>
          <w:sz w:val="28"/>
          <w:szCs w:val="28"/>
        </w:rPr>
        <w:t>24</w:t>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"_Toc351203647"</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15. 缺陷责任期与保修</w:t>
      </w:r>
      <w:r>
        <w:rPr>
          <w:rFonts w:ascii="Times New Roman" w:hAnsi="Times New Roman" w:eastAsia="仿宋_GB2312"/>
          <w:sz w:val="28"/>
          <w:szCs w:val="28"/>
        </w:rPr>
        <w:tab/>
      </w:r>
      <w:r>
        <w:rPr>
          <w:rFonts w:hint="eastAsia" w:ascii="Times New Roman" w:hAnsi="Times New Roman" w:eastAsia="仿宋_GB2312"/>
          <w:sz w:val="28"/>
          <w:szCs w:val="28"/>
        </w:rPr>
        <w:t>1</w:t>
      </w:r>
      <w:r>
        <w:rPr>
          <w:rFonts w:ascii="Times New Roman" w:hAnsi="Times New Roman" w:eastAsia="仿宋_GB2312"/>
          <w:sz w:val="28"/>
          <w:szCs w:val="28"/>
        </w:rPr>
        <w:fldChar w:fldCharType="end"/>
      </w:r>
      <w:r>
        <w:rPr>
          <w:rFonts w:hint="eastAsia" w:ascii="Times New Roman" w:hAnsi="Times New Roman" w:eastAsia="仿宋_GB2312"/>
          <w:sz w:val="28"/>
          <w:szCs w:val="28"/>
        </w:rPr>
        <w:t>25</w:t>
      </w:r>
    </w:p>
    <w:p>
      <w:pPr>
        <w:pStyle w:val="21"/>
        <w:ind w:firstLine="280" w:firstLineChars="100"/>
        <w:rPr>
          <w:rFonts w:ascii="Times New Roman" w:hAnsi="Times New Roman" w:eastAsia="仿宋_GB2312"/>
          <w:sz w:val="28"/>
          <w:szCs w:val="28"/>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"_Toc351203648"</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16. 违约</w:t>
      </w:r>
      <w:r>
        <w:rPr>
          <w:rFonts w:ascii="Times New Roman" w:hAnsi="Times New Roman" w:eastAsia="仿宋_GB2312"/>
          <w:sz w:val="28"/>
          <w:szCs w:val="28"/>
        </w:rPr>
        <w:tab/>
      </w:r>
      <w:r>
        <w:rPr>
          <w:rFonts w:hint="eastAsia" w:ascii="Times New Roman" w:hAnsi="Times New Roman" w:eastAsia="仿宋_GB2312"/>
          <w:sz w:val="28"/>
          <w:szCs w:val="28"/>
        </w:rPr>
        <w:t>1</w:t>
      </w:r>
      <w:r>
        <w:rPr>
          <w:rFonts w:ascii="Times New Roman" w:hAnsi="Times New Roman" w:eastAsia="仿宋_GB2312"/>
          <w:sz w:val="28"/>
          <w:szCs w:val="28"/>
        </w:rPr>
        <w:fldChar w:fldCharType="end"/>
      </w:r>
      <w:r>
        <w:rPr>
          <w:rFonts w:hint="eastAsia" w:ascii="Times New Roman" w:hAnsi="Times New Roman" w:eastAsia="仿宋_GB2312"/>
          <w:sz w:val="28"/>
          <w:szCs w:val="28"/>
        </w:rPr>
        <w:t>26</w:t>
      </w:r>
    </w:p>
    <w:p>
      <w:pPr>
        <w:pStyle w:val="21"/>
        <w:ind w:firstLine="280" w:firstLineChars="100"/>
        <w:rPr>
          <w:rFonts w:hint="eastAsia" w:ascii="Times New Roman" w:hAnsi="Times New Roman" w:eastAsia="仿宋_GB2312"/>
          <w:sz w:val="28"/>
          <w:szCs w:val="28"/>
          <w:lang w:eastAsia="zh-CN"/>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"_Toc351203649"</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17. 不可抗力</w:t>
      </w:r>
      <w:r>
        <w:rPr>
          <w:rFonts w:ascii="Times New Roman" w:hAnsi="Times New Roman" w:eastAsia="仿宋_GB2312"/>
          <w:sz w:val="28"/>
          <w:szCs w:val="28"/>
        </w:rPr>
        <w:tab/>
      </w:r>
      <w:r>
        <w:rPr>
          <w:rFonts w:hint="eastAsia" w:ascii="Times New Roman" w:hAnsi="Times New Roman" w:eastAsia="仿宋_GB2312"/>
          <w:sz w:val="28"/>
          <w:szCs w:val="28"/>
        </w:rPr>
        <w:t>1</w:t>
      </w:r>
      <w:r>
        <w:rPr>
          <w:rFonts w:ascii="Times New Roman" w:hAnsi="Times New Roman" w:eastAsia="仿宋_GB2312"/>
          <w:sz w:val="28"/>
          <w:szCs w:val="28"/>
        </w:rPr>
        <w:fldChar w:fldCharType="end"/>
      </w:r>
      <w:r>
        <w:rPr>
          <w:rFonts w:hint="eastAsia" w:ascii="Times New Roman" w:hAnsi="Times New Roman" w:eastAsia="仿宋_GB2312"/>
          <w:sz w:val="28"/>
          <w:szCs w:val="28"/>
          <w:lang w:val="en-US" w:eastAsia="zh-CN"/>
        </w:rPr>
        <w:t>36</w:t>
      </w:r>
    </w:p>
    <w:p>
      <w:pPr>
        <w:pStyle w:val="21"/>
        <w:ind w:firstLine="280" w:firstLineChars="100"/>
        <w:rPr>
          <w:rFonts w:hint="eastAsia" w:ascii="Times New Roman" w:hAnsi="Times New Roman" w:eastAsia="仿宋_GB2312"/>
          <w:sz w:val="28"/>
          <w:szCs w:val="28"/>
          <w:lang w:eastAsia="zh-CN"/>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"_Toc351203650"</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18. 保险</w:t>
      </w:r>
      <w:r>
        <w:rPr>
          <w:rFonts w:ascii="Times New Roman" w:hAnsi="Times New Roman" w:eastAsia="仿宋_GB2312"/>
          <w:sz w:val="28"/>
          <w:szCs w:val="28"/>
        </w:rPr>
        <w:tab/>
      </w:r>
      <w:r>
        <w:rPr>
          <w:rFonts w:hint="eastAsia" w:ascii="Times New Roman" w:hAnsi="Times New Roman" w:eastAsia="仿宋_GB2312"/>
          <w:sz w:val="28"/>
          <w:szCs w:val="28"/>
        </w:rPr>
        <w:t>1</w:t>
      </w:r>
      <w:r>
        <w:rPr>
          <w:rFonts w:ascii="Times New Roman" w:hAnsi="Times New Roman" w:eastAsia="仿宋_GB2312"/>
          <w:sz w:val="28"/>
          <w:szCs w:val="28"/>
        </w:rPr>
        <w:fldChar w:fldCharType="end"/>
      </w:r>
      <w:r>
        <w:rPr>
          <w:rFonts w:hint="eastAsia" w:ascii="Times New Roman" w:hAnsi="Times New Roman" w:eastAsia="仿宋_GB2312"/>
          <w:sz w:val="28"/>
          <w:szCs w:val="28"/>
          <w:lang w:val="en-US" w:eastAsia="zh-CN"/>
        </w:rPr>
        <w:t>36</w:t>
      </w:r>
    </w:p>
    <w:p>
      <w:pPr>
        <w:pStyle w:val="21"/>
        <w:ind w:firstLine="280" w:firstLineChars="100"/>
        <w:rPr>
          <w:rFonts w:hint="default" w:ascii="Times New Roman" w:hAnsi="Times New Roman" w:eastAsia="仿宋_GB2312"/>
          <w:sz w:val="28"/>
          <w:szCs w:val="28"/>
          <w:lang w:val="en-US" w:eastAsia="zh-CN"/>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"_Toc351203651"</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20. 争议解决</w:t>
      </w:r>
      <w:r>
        <w:rPr>
          <w:rFonts w:ascii="Times New Roman" w:hAnsi="Times New Roman" w:eastAsia="仿宋_GB2312"/>
          <w:sz w:val="28"/>
          <w:szCs w:val="28"/>
        </w:rPr>
        <w:tab/>
      </w:r>
      <w:r>
        <w:rPr>
          <w:rFonts w:hint="eastAsia" w:ascii="Times New Roman" w:hAnsi="Times New Roman" w:eastAsia="仿宋_GB2312"/>
          <w:sz w:val="28"/>
          <w:szCs w:val="28"/>
        </w:rPr>
        <w:t>1</w:t>
      </w:r>
      <w:r>
        <w:rPr>
          <w:rFonts w:ascii="Times New Roman" w:hAnsi="Times New Roman" w:eastAsia="仿宋_GB2312"/>
          <w:sz w:val="28"/>
          <w:szCs w:val="28"/>
        </w:rPr>
        <w:fldChar w:fldCharType="end"/>
      </w:r>
      <w:r>
        <w:rPr>
          <w:rFonts w:hint="eastAsia" w:ascii="Times New Roman" w:hAnsi="Times New Roman" w:eastAsia="仿宋_GB2312"/>
          <w:sz w:val="28"/>
          <w:szCs w:val="28"/>
          <w:lang w:val="en-US" w:eastAsia="zh-CN"/>
        </w:rPr>
        <w:t>36</w:t>
      </w:r>
    </w:p>
    <w:p>
      <w:pPr>
        <w:pStyle w:val="21"/>
        <w:ind w:firstLine="280" w:firstLineChars="100"/>
        <w:rPr>
          <w:rFonts w:hint="eastAsia" w:ascii="Times New Roman" w:hAnsi="Times New Roman" w:eastAsia="仿宋_GB2312"/>
          <w:sz w:val="28"/>
          <w:szCs w:val="28"/>
          <w:lang w:eastAsia="zh-CN"/>
        </w:rPr>
      </w:pPr>
      <w:r>
        <w:rPr>
          <w:rFonts w:ascii="Times New Roman" w:hAnsi="Times New Roman" w:eastAsia="仿宋_GB2312"/>
          <w:sz w:val="28"/>
          <w:szCs w:val="28"/>
        </w:rPr>
        <w:fldChar w:fldCharType="begin"/>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instrText xml:space="preserve">HYPERLINK \l "_Toc351203652"</w:instrText>
      </w:r>
      <w:r>
        <w:rPr>
          <w:rStyle w:val="31"/>
          <w:rFonts w:ascii="Times New Roman" w:hAnsi="Times New Roman" w:eastAsia="仿宋_GB2312"/>
          <w:sz w:val="28"/>
          <w:szCs w:val="28"/>
        </w:rPr>
        <w:instrText xml:space="preserve"> </w:instrText>
      </w:r>
      <w:r>
        <w:rPr>
          <w:rFonts w:ascii="Times New Roman" w:hAnsi="Times New Roman" w:eastAsia="仿宋_GB2312"/>
          <w:sz w:val="28"/>
          <w:szCs w:val="28"/>
        </w:rPr>
        <w:fldChar w:fldCharType="separate"/>
      </w:r>
      <w:r>
        <w:rPr>
          <w:rStyle w:val="31"/>
          <w:rFonts w:ascii="Times New Roman" w:hAnsi="Times New Roman" w:eastAsia="仿宋_GB2312"/>
          <w:sz w:val="28"/>
          <w:szCs w:val="28"/>
        </w:rPr>
        <w:t>附件</w:t>
      </w:r>
      <w:r>
        <w:rPr>
          <w:rFonts w:hint="eastAsia" w:ascii="Times New Roman" w:hAnsi="Times New Roman" w:eastAsia="仿宋_GB2312"/>
          <w:sz w:val="28"/>
          <w:szCs w:val="28"/>
        </w:rPr>
        <w:t>...........................................................................................1</w:t>
      </w:r>
      <w:r>
        <w:rPr>
          <w:rFonts w:ascii="Times New Roman" w:hAnsi="Times New Roman" w:eastAsia="仿宋_GB2312"/>
          <w:sz w:val="28"/>
          <w:szCs w:val="28"/>
        </w:rPr>
        <w:fldChar w:fldCharType="end"/>
      </w:r>
      <w:r>
        <w:rPr>
          <w:rFonts w:hint="eastAsia" w:ascii="Times New Roman" w:hAnsi="Times New Roman" w:eastAsia="仿宋_GB2312"/>
          <w:sz w:val="28"/>
          <w:szCs w:val="28"/>
        </w:rPr>
        <w:t>3</w:t>
      </w:r>
      <w:r>
        <w:rPr>
          <w:rFonts w:hint="eastAsia" w:ascii="Times New Roman" w:hAnsi="Times New Roman" w:eastAsia="仿宋_GB2312"/>
          <w:sz w:val="28"/>
          <w:szCs w:val="28"/>
          <w:lang w:val="en-US" w:eastAsia="zh-CN"/>
        </w:rPr>
        <w:t>8</w:t>
      </w:r>
    </w:p>
    <w:p>
      <w:pPr>
        <w:pStyle w:val="7"/>
        <w:jc w:val="center"/>
        <w:rPr>
          <w:rFonts w:ascii="Times New Roman" w:hAnsi="Times New Roman" w:eastAsia="仿宋_GB2312"/>
          <w:sz w:val="28"/>
          <w:szCs w:val="28"/>
        </w:rPr>
        <w:sectPr>
          <w:footerReference r:id="rId4" w:type="first"/>
          <w:pgSz w:w="11906" w:h="16838"/>
          <w:pgMar w:top="1418" w:right="1555" w:bottom="1418" w:left="1531" w:header="851" w:footer="992" w:gutter="0"/>
          <w:pgNumType w:start="1"/>
          <w:cols w:space="720" w:num="1"/>
          <w:titlePg/>
          <w:docGrid w:type="lines" w:linePitch="312" w:charSpace="0"/>
        </w:sectPr>
      </w:pPr>
      <w:r>
        <w:rPr>
          <w:rFonts w:ascii="Times New Roman" w:hAnsi="Times New Roman" w:eastAsia="仿宋_GB2312"/>
          <w:sz w:val="28"/>
          <w:szCs w:val="28"/>
        </w:rPr>
        <w:fldChar w:fldCharType="end"/>
      </w:r>
      <w:bookmarkStart w:id="304" w:name="_Toc351203480"/>
    </w:p>
    <w:p>
      <w:pPr>
        <w:pStyle w:val="7"/>
        <w:jc w:val="center"/>
        <w:rPr>
          <w:rFonts w:ascii="Times New Roman" w:hAnsi="Times New Roman" w:eastAsia="华文中宋"/>
          <w:b w:val="0"/>
          <w:color w:val="000000"/>
          <w:sz w:val="44"/>
          <w:szCs w:val="44"/>
        </w:rPr>
      </w:pPr>
      <w:r>
        <w:rPr>
          <w:rFonts w:ascii="华文中宋" w:hAnsi="华文中宋" w:eastAsia="华文中宋"/>
          <w:sz w:val="44"/>
          <w:szCs w:val="44"/>
        </w:rPr>
        <w:t>第一部分 合同协议书</w:t>
      </w:r>
      <w:bookmarkEnd w:id="298"/>
      <w:bookmarkEnd w:id="299"/>
      <w:bookmarkEnd w:id="304"/>
    </w:p>
    <w:p>
      <w:pPr>
        <w:spacing w:line="360" w:lineRule="auto"/>
        <w:rPr>
          <w:rFonts w:ascii="Times New Roman" w:hAnsi="Times New Roman" w:eastAsia="仿宋_GB2312"/>
          <w:b/>
          <w:color w:val="000000"/>
          <w:sz w:val="30"/>
          <w:szCs w:val="30"/>
          <w:u w:val="single"/>
        </w:rPr>
      </w:pPr>
      <w:r>
        <w:rPr>
          <w:rFonts w:ascii="Times New Roman" w:hAnsi="Times New Roman" w:eastAsia="仿宋_GB2312"/>
          <w:b/>
          <w:color w:val="000000"/>
          <w:sz w:val="30"/>
          <w:szCs w:val="30"/>
        </w:rPr>
        <w:t>发包人（全称）：</w:t>
      </w:r>
      <w:r>
        <w:rPr>
          <w:rFonts w:ascii="Times New Roman" w:hAnsi="Times New Roman" w:eastAsia="仿宋_GB2312"/>
          <w:b/>
          <w:color w:val="000000"/>
          <w:sz w:val="30"/>
          <w:szCs w:val="30"/>
          <w:u w:val="single"/>
        </w:rPr>
        <w:t></w:t>
      </w:r>
      <w:r>
        <w:rPr>
          <w:rFonts w:hint="eastAsia" w:ascii="Times New Roman" w:hAnsi="Times New Roman" w:eastAsia="仿宋_GB2312"/>
          <w:b/>
          <w:color w:val="000000"/>
          <w:sz w:val="30"/>
          <w:szCs w:val="30"/>
          <w:u w:val="single"/>
          <w:lang w:val="en-US" w:eastAsia="zh-CN"/>
        </w:rPr>
        <w:t xml:space="preserve">     </w:t>
      </w:r>
      <w:r>
        <w:rPr>
          <w:rFonts w:hint="eastAsia" w:ascii="Times New Roman" w:hAnsi="Times New Roman" w:eastAsia="仿宋_GB2312"/>
          <w:b/>
          <w:color w:val="000000"/>
          <w:sz w:val="30"/>
          <w:szCs w:val="30"/>
          <w:u w:val="single"/>
        </w:rPr>
        <w:t>绵阳机场（集团）有限公司</w:t>
      </w:r>
      <w:r>
        <w:rPr>
          <w:rFonts w:ascii="Times New Roman" w:hAnsi="Times New Roman" w:eastAsia="仿宋_GB2312"/>
          <w:b/>
          <w:color w:val="000000"/>
          <w:sz w:val="30"/>
          <w:szCs w:val="30"/>
          <w:u w:val="single"/>
        </w:rPr>
        <w:t></w:t>
      </w:r>
      <w:r>
        <w:rPr>
          <w:rFonts w:hint="eastAsia" w:ascii="Times New Roman" w:hAnsi="Times New Roman" w:eastAsia="仿宋_GB2312"/>
          <w:b/>
          <w:color w:val="000000"/>
          <w:sz w:val="30"/>
          <w:szCs w:val="30"/>
          <w:u w:val="single"/>
        </w:rPr>
        <w:t xml:space="preserve"> </w:t>
      </w:r>
      <w:r>
        <w:rPr>
          <w:rFonts w:ascii="Times New Roman" w:hAnsi="Times New Roman" w:eastAsia="仿宋_GB2312"/>
          <w:b/>
          <w:color w:val="000000"/>
          <w:sz w:val="30"/>
          <w:szCs w:val="30"/>
          <w:u w:val="single"/>
        </w:rPr>
        <w:t></w:t>
      </w:r>
      <w:r>
        <w:rPr>
          <w:rFonts w:hint="eastAsia" w:ascii="Times New Roman" w:hAnsi="Times New Roman" w:eastAsia="仿宋_GB2312"/>
          <w:b/>
          <w:color w:val="000000"/>
          <w:sz w:val="30"/>
          <w:szCs w:val="30"/>
          <w:u w:val="single"/>
        </w:rPr>
        <w:t xml:space="preserve"> </w:t>
      </w:r>
      <w:r>
        <w:rPr>
          <w:rFonts w:ascii="Times New Roman" w:hAnsi="Times New Roman" w:eastAsia="仿宋_GB2312"/>
          <w:b/>
          <w:color w:val="000000"/>
          <w:sz w:val="30"/>
          <w:szCs w:val="30"/>
          <w:u w:val="single"/>
        </w:rPr>
        <w:t></w:t>
      </w:r>
    </w:p>
    <w:p>
      <w:pPr>
        <w:spacing w:line="360" w:lineRule="auto"/>
        <w:rPr>
          <w:rFonts w:ascii="Times New Roman" w:hAnsi="Times New Roman" w:eastAsia="仿宋_GB2312"/>
          <w:b/>
          <w:color w:val="000000"/>
          <w:sz w:val="30"/>
          <w:szCs w:val="30"/>
          <w:u w:val="single"/>
        </w:rPr>
      </w:pPr>
      <w:r>
        <w:rPr>
          <w:rFonts w:ascii="Times New Roman" w:hAnsi="Times New Roman" w:eastAsia="仿宋_GB2312"/>
          <w:b/>
          <w:color w:val="000000"/>
          <w:sz w:val="30"/>
          <w:szCs w:val="30"/>
        </w:rPr>
        <w:t>承包人（全称）：</w:t>
      </w:r>
      <w:r>
        <w:rPr>
          <w:rFonts w:ascii="Times New Roman" w:hAnsi="Times New Roman" w:eastAsia="仿宋_GB2312"/>
          <w:b/>
          <w:color w:val="000000"/>
          <w:sz w:val="30"/>
          <w:szCs w:val="30"/>
          <w:u w:val="single"/>
        </w:rPr>
        <w:t xml:space="preserve">  </w:t>
      </w:r>
      <w:r>
        <w:rPr>
          <w:rFonts w:hint="eastAsia" w:ascii="Times New Roman" w:hAnsi="Times New Roman" w:eastAsia="仿宋_GB2312"/>
          <w:b/>
          <w:color w:val="000000"/>
          <w:sz w:val="30"/>
          <w:szCs w:val="30"/>
          <w:u w:val="single"/>
        </w:rPr>
        <w:t xml:space="preserve"> </w:t>
      </w:r>
      <w:r>
        <w:rPr>
          <w:rFonts w:ascii="Times New Roman" w:hAnsi="Times New Roman" w:eastAsia="仿宋_GB2312"/>
          <w:b/>
          <w:color w:val="000000"/>
          <w:sz w:val="30"/>
          <w:szCs w:val="30"/>
          <w:u w:val="single"/>
        </w:rPr>
        <w:t xml:space="preserve">       </w:t>
      </w:r>
      <w:r>
        <w:rPr>
          <w:rFonts w:hint="eastAsia" w:ascii="Times New Roman" w:hAnsi="Times New Roman" w:eastAsia="仿宋_GB2312"/>
          <w:b/>
          <w:color w:val="000000"/>
          <w:sz w:val="30"/>
          <w:szCs w:val="30"/>
          <w:u w:val="single"/>
        </w:rPr>
        <w:t xml:space="preserve"> </w:t>
      </w:r>
      <w:r>
        <w:rPr>
          <w:rFonts w:ascii="Times New Roman" w:hAnsi="Times New Roman" w:eastAsia="仿宋_GB2312"/>
          <w:b/>
          <w:color w:val="000000"/>
          <w:sz w:val="30"/>
          <w:szCs w:val="30"/>
          <w:u w:val="single"/>
        </w:rPr>
        <w:t xml:space="preserve">   </w:t>
      </w:r>
      <w:r>
        <w:rPr>
          <w:rFonts w:hint="eastAsia" w:ascii="Times New Roman" w:hAnsi="Times New Roman" w:eastAsia="仿宋_GB2312"/>
          <w:b/>
          <w:color w:val="000000"/>
          <w:sz w:val="30"/>
          <w:szCs w:val="30"/>
          <w:u w:val="single"/>
        </w:rPr>
        <w:t xml:space="preserve">   </w:t>
      </w:r>
      <w:r>
        <w:rPr>
          <w:rFonts w:ascii="Times New Roman" w:hAnsi="Times New Roman" w:eastAsia="仿宋_GB2312"/>
          <w:b/>
          <w:color w:val="000000"/>
          <w:sz w:val="30"/>
          <w:szCs w:val="30"/>
          <w:u w:val="single"/>
        </w:rPr>
        <w:t xml:space="preserve"> </w:t>
      </w:r>
      <w:r>
        <w:rPr>
          <w:rFonts w:hint="eastAsia" w:ascii="Times New Roman" w:hAnsi="Times New Roman" w:eastAsia="仿宋_GB2312"/>
          <w:b/>
          <w:color w:val="000000"/>
          <w:sz w:val="30"/>
          <w:szCs w:val="30"/>
          <w:u w:val="single"/>
        </w:rPr>
        <w:t xml:space="preserve">  </w:t>
      </w:r>
      <w:r>
        <w:rPr>
          <w:rFonts w:ascii="Times New Roman" w:hAnsi="Times New Roman" w:eastAsia="仿宋_GB2312"/>
          <w:b/>
          <w:color w:val="000000"/>
          <w:sz w:val="30"/>
          <w:szCs w:val="30"/>
          <w:u w:val="single"/>
        </w:rPr>
        <w:t></w:t>
      </w:r>
      <w:r>
        <w:rPr>
          <w:rFonts w:hint="eastAsia" w:ascii="Times New Roman" w:hAnsi="Times New Roman" w:eastAsia="仿宋_GB2312"/>
          <w:b/>
          <w:color w:val="000000"/>
          <w:sz w:val="30"/>
          <w:szCs w:val="30"/>
          <w:u w:val="single"/>
        </w:rPr>
        <w:t xml:space="preserve">  </w:t>
      </w:r>
      <w:r>
        <w:rPr>
          <w:rFonts w:ascii="Times New Roman" w:hAnsi="Times New Roman" w:eastAsia="仿宋_GB2312"/>
          <w:b/>
          <w:color w:val="000000"/>
          <w:sz w:val="30"/>
          <w:szCs w:val="30"/>
          <w:u w:val="single"/>
        </w:rPr>
        <w:t></w:t>
      </w:r>
    </w:p>
    <w:p>
      <w:pPr>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根据《中华人民共和国合同法》、《中华人民共和国建筑法》及有关法律规定，遵循平等、自愿、公平和诚实信用的原则，双方就</w:t>
      </w:r>
    </w:p>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工程施工及有关事项协商一致</w:t>
      </w: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共同达成如下协议：</w:t>
      </w:r>
    </w:p>
    <w:p>
      <w:pPr>
        <w:pStyle w:val="8"/>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r>
        <w:rPr>
          <w:rFonts w:ascii="Times New Roman" w:hAnsi="Times New Roman" w:eastAsia="黑体"/>
          <w:b w:val="0"/>
          <w:color w:val="000000"/>
          <w:sz w:val="32"/>
          <w:szCs w:val="32"/>
        </w:rPr>
        <w:t xml:space="preserve"> </w:t>
      </w:r>
      <w:bookmarkStart w:id="305" w:name="_Toc351203481"/>
      <w:r>
        <w:rPr>
          <w:rFonts w:ascii="Times New Roman" w:hAnsi="Times New Roman" w:eastAsia="黑体"/>
          <w:b w:val="0"/>
          <w:color w:val="000000"/>
          <w:sz w:val="32"/>
          <w:szCs w:val="32"/>
        </w:rPr>
        <w:t>一、工程概况</w:t>
      </w:r>
      <w:bookmarkEnd w:id="305"/>
    </w:p>
    <w:p>
      <w:pPr>
        <w:spacing w:line="360" w:lineRule="auto"/>
        <w:ind w:firstLine="588" w:firstLineChars="196"/>
        <w:rPr>
          <w:rFonts w:ascii="Times New Roman" w:hAnsi="Times New Roman" w:eastAsia="仿宋_GB2312"/>
          <w:color w:val="000000"/>
          <w:sz w:val="30"/>
          <w:szCs w:val="30"/>
          <w:u w:val="single"/>
        </w:rPr>
      </w:pPr>
      <w:r>
        <w:rPr>
          <w:rFonts w:ascii="Times New Roman" w:hAnsi="Times New Roman" w:eastAsia="仿宋_GB2312"/>
          <w:bCs/>
          <w:color w:val="000000"/>
          <w:sz w:val="30"/>
          <w:szCs w:val="30"/>
        </w:rPr>
        <w:t>1.工程名称</w:t>
      </w:r>
      <w:r>
        <w:rPr>
          <w:rFonts w:ascii="Times New Roman" w:hAnsi="Times New Roman" w:eastAsia="仿宋_GB2312"/>
          <w:color w:val="000000"/>
          <w:sz w:val="30"/>
          <w:szCs w:val="30"/>
        </w:rPr>
        <w:t>：</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rPr>
        <w:t>绵阳机场交叉路口交安设施项目</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lang w:val="en-US" w:eastAsia="zh-CN"/>
        </w:rPr>
        <w:t xml:space="preserve">     </w:t>
      </w:r>
      <w:r>
        <w:rPr>
          <w:rFonts w:ascii="Times New Roman" w:hAnsi="Times New Roman" w:eastAsia="仿宋_GB2312"/>
          <w:color w:val="000000"/>
          <w:sz w:val="30"/>
          <w:szCs w:val="30"/>
        </w:rPr>
        <w:t>。</w:t>
      </w:r>
    </w:p>
    <w:p>
      <w:pPr>
        <w:spacing w:line="360" w:lineRule="auto"/>
        <w:ind w:firstLine="588" w:firstLineChars="196"/>
        <w:rPr>
          <w:rFonts w:ascii="Times New Roman" w:hAnsi="Times New Roman" w:eastAsia="仿宋_GB2312"/>
          <w:bCs/>
          <w:color w:val="000000"/>
          <w:sz w:val="30"/>
          <w:szCs w:val="30"/>
        </w:rPr>
      </w:pPr>
      <w:r>
        <w:rPr>
          <w:rFonts w:ascii="Times New Roman" w:hAnsi="Times New Roman" w:eastAsia="仿宋_GB2312"/>
          <w:bCs/>
          <w:color w:val="000000"/>
          <w:sz w:val="30"/>
          <w:szCs w:val="30"/>
        </w:rPr>
        <w:t>2.工程地点：</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lang w:val="en-US" w:eastAsia="zh-CN"/>
        </w:rPr>
        <w:t>绵阳市机场东路6号</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lang w:val="en-US" w:eastAsia="zh-CN"/>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w:t>
      </w:r>
    </w:p>
    <w:p>
      <w:pPr>
        <w:spacing w:line="360" w:lineRule="auto"/>
        <w:ind w:firstLine="588" w:firstLineChars="196"/>
        <w:rPr>
          <w:rFonts w:ascii="Times New Roman" w:hAnsi="Times New Roman" w:eastAsia="仿宋_GB2312"/>
          <w:bCs/>
          <w:color w:val="000000"/>
          <w:sz w:val="30"/>
          <w:szCs w:val="30"/>
        </w:rPr>
      </w:pPr>
      <w:r>
        <w:rPr>
          <w:rFonts w:ascii="Times New Roman" w:hAnsi="Times New Roman" w:eastAsia="仿宋_GB2312"/>
          <w:bCs/>
          <w:color w:val="000000"/>
          <w:sz w:val="30"/>
          <w:szCs w:val="30"/>
        </w:rPr>
        <w:t>3.工程立项批准文号：</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bCs/>
          <w:color w:val="000000"/>
          <w:sz w:val="30"/>
          <w:szCs w:val="30"/>
        </w:rPr>
        <w:t>。</w:t>
      </w:r>
    </w:p>
    <w:p>
      <w:pPr>
        <w:spacing w:line="360" w:lineRule="auto"/>
        <w:ind w:firstLine="588" w:firstLineChars="196"/>
        <w:rPr>
          <w:rFonts w:hint="eastAsia" w:ascii="Times New Roman" w:hAnsi="Times New Roman" w:eastAsia="仿宋_GB2312"/>
          <w:bCs/>
          <w:color w:val="000000"/>
          <w:sz w:val="30"/>
          <w:szCs w:val="30"/>
        </w:rPr>
      </w:pPr>
      <w:r>
        <w:rPr>
          <w:rFonts w:ascii="Times New Roman" w:hAnsi="Times New Roman" w:eastAsia="仿宋_GB2312"/>
          <w:bCs/>
          <w:color w:val="000000"/>
          <w:sz w:val="30"/>
          <w:szCs w:val="30"/>
        </w:rPr>
        <w:t>4.资金来源：</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lang w:val="en-US" w:eastAsia="zh-CN"/>
        </w:rPr>
        <w:t>业主自筹</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bCs/>
          <w:color w:val="000000"/>
          <w:sz w:val="30"/>
          <w:szCs w:val="30"/>
        </w:rPr>
        <w:t>。</w:t>
      </w:r>
    </w:p>
    <w:p>
      <w:pPr>
        <w:spacing w:line="360" w:lineRule="auto"/>
        <w:ind w:firstLine="588" w:firstLineChars="196"/>
        <w:rPr>
          <w:rFonts w:hint="eastAsia" w:ascii="Times New Roman" w:hAnsi="Times New Roman" w:eastAsia="仿宋_GB2312"/>
          <w:bCs/>
          <w:color w:val="000000"/>
          <w:sz w:val="30"/>
          <w:szCs w:val="30"/>
        </w:rPr>
      </w:pPr>
      <w:r>
        <w:rPr>
          <w:rFonts w:hint="eastAsia" w:ascii="Times New Roman" w:hAnsi="Times New Roman" w:eastAsia="仿宋_GB2312"/>
          <w:bCs/>
          <w:color w:val="000000"/>
          <w:sz w:val="30"/>
          <w:szCs w:val="30"/>
        </w:rPr>
        <w:t>5.工程内容：</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rPr>
        <w:t>绵阳机场新建道路和机场西路的交叉路口设置完善交安设施，并在机场入口处设置交通标识、标牌、标线，内容详见施工</w:t>
      </w:r>
      <w:r>
        <w:rPr>
          <w:rFonts w:hint="eastAsia" w:ascii="Times New Roman" w:hAnsi="Times New Roman" w:eastAsia="仿宋_GB2312"/>
          <w:color w:val="000000"/>
          <w:sz w:val="30"/>
          <w:szCs w:val="30"/>
          <w:u w:val="single"/>
          <w:lang w:val="en-US" w:eastAsia="zh-CN"/>
        </w:rPr>
        <w:t xml:space="preserve">图 </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bCs/>
          <w:color w:val="000000"/>
          <w:sz w:val="30"/>
          <w:szCs w:val="30"/>
        </w:rPr>
        <w:t>。</w:t>
      </w:r>
    </w:p>
    <w:p>
      <w:pPr>
        <w:spacing w:line="360" w:lineRule="auto"/>
        <w:ind w:firstLine="588" w:firstLineChars="196"/>
        <w:rPr>
          <w:rFonts w:ascii="Times New Roman" w:hAnsi="Times New Roman" w:eastAsia="仿宋_GB2312"/>
          <w:bCs/>
          <w:color w:val="000000"/>
          <w:sz w:val="30"/>
          <w:szCs w:val="30"/>
        </w:rPr>
      </w:pPr>
      <w:r>
        <w:rPr>
          <w:rFonts w:hint="eastAsia" w:ascii="Times New Roman" w:hAnsi="Times New Roman" w:eastAsia="仿宋_GB2312"/>
          <w:bCs/>
          <w:color w:val="000000"/>
          <w:sz w:val="30"/>
          <w:szCs w:val="30"/>
        </w:rPr>
        <w:t>6</w:t>
      </w:r>
      <w:r>
        <w:rPr>
          <w:rFonts w:ascii="Times New Roman" w:hAnsi="Times New Roman" w:eastAsia="仿宋_GB2312"/>
          <w:bCs/>
          <w:color w:val="000000"/>
          <w:sz w:val="30"/>
          <w:szCs w:val="30"/>
        </w:rPr>
        <w:t>.工程承包范围：</w:t>
      </w:r>
    </w:p>
    <w:p>
      <w:pPr>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lang w:val="en-US" w:eastAsia="zh-CN"/>
        </w:rPr>
        <w:t>交通设施设备的安装等</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w:t>
      </w:r>
      <w:r>
        <w:rPr>
          <w:rFonts w:ascii="Times New Roman" w:hAnsi="Times New Roman" w:eastAsia="仿宋_GB2312"/>
          <w:color w:val="000000"/>
          <w:sz w:val="30"/>
          <w:szCs w:val="30"/>
        </w:rPr>
        <w:t>。</w:t>
      </w:r>
    </w:p>
    <w:p>
      <w:pPr>
        <w:pStyle w:val="8"/>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 xml:space="preserve">   </w:t>
      </w:r>
      <w:bookmarkStart w:id="306" w:name="_Toc351203482"/>
      <w:r>
        <w:rPr>
          <w:rFonts w:ascii="Times New Roman" w:hAnsi="Times New Roman" w:eastAsia="黑体"/>
          <w:b w:val="0"/>
          <w:color w:val="000000"/>
          <w:sz w:val="32"/>
          <w:szCs w:val="32"/>
        </w:rPr>
        <w:t>二、合同工期</w:t>
      </w:r>
      <w:bookmarkEnd w:id="306"/>
    </w:p>
    <w:p>
      <w:pPr>
        <w:spacing w:line="360" w:lineRule="auto"/>
        <w:ind w:firstLine="459"/>
        <w:rPr>
          <w:rFonts w:ascii="Times New Roman" w:hAnsi="Times New Roman" w:eastAsia="仿宋_GB2312"/>
          <w:color w:val="000000"/>
          <w:sz w:val="30"/>
          <w:szCs w:val="30"/>
        </w:rPr>
      </w:pPr>
      <w:r>
        <w:rPr>
          <w:rFonts w:ascii="Times New Roman" w:hAnsi="Times New Roman" w:eastAsia="仿宋_GB2312"/>
          <w:color w:val="000000"/>
          <w:sz w:val="30"/>
          <w:szCs w:val="30"/>
        </w:rPr>
        <w:t>计划开工日期：</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lang w:val="en-US" w:eastAsia="zh-CN"/>
        </w:rPr>
        <w:t>2021</w:t>
      </w:r>
      <w:r>
        <w:rPr>
          <w:rFonts w:ascii="Times New Roman" w:hAnsi="Times New Roman" w:eastAsia="仿宋_GB2312"/>
          <w:color w:val="000000"/>
          <w:sz w:val="30"/>
          <w:szCs w:val="30"/>
          <w:u w:val="single"/>
        </w:rPr>
        <w:t></w:t>
      </w:r>
      <w:r>
        <w:rPr>
          <w:rFonts w:ascii="Times New Roman" w:hAnsi="Times New Roman" w:eastAsia="仿宋_GB2312"/>
          <w:color w:val="000000"/>
          <w:sz w:val="30"/>
          <w:szCs w:val="30"/>
        </w:rPr>
        <w:t>年</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lang w:val="en-US" w:eastAsia="zh-CN"/>
        </w:rPr>
        <w:t>5</w:t>
      </w:r>
      <w:r>
        <w:rPr>
          <w:rFonts w:ascii="Times New Roman" w:hAnsi="Times New Roman" w:eastAsia="仿宋_GB2312"/>
          <w:color w:val="000000"/>
          <w:sz w:val="30"/>
          <w:szCs w:val="30"/>
          <w:u w:val="single"/>
        </w:rPr>
        <w:t></w:t>
      </w:r>
      <w:r>
        <w:rPr>
          <w:rFonts w:ascii="Times New Roman" w:hAnsi="Times New Roman" w:eastAsia="仿宋_GB2312"/>
          <w:color w:val="000000"/>
          <w:sz w:val="30"/>
          <w:szCs w:val="30"/>
        </w:rPr>
        <w:t>月</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lang w:val="en-US" w:eastAsia="zh-CN"/>
        </w:rPr>
        <w:t>30</w:t>
      </w:r>
      <w:r>
        <w:rPr>
          <w:rFonts w:ascii="Times New Roman" w:hAnsi="Times New Roman" w:eastAsia="仿宋_GB2312"/>
          <w:color w:val="000000"/>
          <w:sz w:val="30"/>
          <w:szCs w:val="30"/>
          <w:u w:val="single"/>
        </w:rPr>
        <w:t></w:t>
      </w:r>
      <w:r>
        <w:rPr>
          <w:rFonts w:ascii="Times New Roman" w:hAnsi="Times New Roman" w:eastAsia="仿宋_GB2312"/>
          <w:color w:val="000000"/>
          <w:sz w:val="30"/>
          <w:szCs w:val="30"/>
        </w:rPr>
        <w:t>日。</w:t>
      </w:r>
    </w:p>
    <w:p>
      <w:pPr>
        <w:spacing w:line="360" w:lineRule="auto"/>
        <w:ind w:firstLine="459"/>
        <w:rPr>
          <w:rFonts w:ascii="Times New Roman" w:hAnsi="Times New Roman" w:eastAsia="仿宋_GB2312"/>
          <w:color w:val="000000"/>
          <w:sz w:val="30"/>
          <w:szCs w:val="30"/>
        </w:rPr>
      </w:pPr>
      <w:r>
        <w:rPr>
          <w:rFonts w:ascii="Times New Roman" w:hAnsi="Times New Roman" w:eastAsia="仿宋_GB2312"/>
          <w:color w:val="000000"/>
          <w:sz w:val="30"/>
          <w:szCs w:val="30"/>
        </w:rPr>
        <w:t>计划竣工日期：</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lang w:val="en-US" w:eastAsia="zh-CN"/>
        </w:rPr>
        <w:t>2021</w:t>
      </w:r>
      <w:r>
        <w:rPr>
          <w:rFonts w:ascii="Times New Roman" w:hAnsi="Times New Roman" w:eastAsia="仿宋_GB2312"/>
          <w:color w:val="000000"/>
          <w:sz w:val="30"/>
          <w:szCs w:val="30"/>
          <w:u w:val="single"/>
        </w:rPr>
        <w:t></w:t>
      </w:r>
      <w:r>
        <w:rPr>
          <w:rFonts w:ascii="Times New Roman" w:hAnsi="Times New Roman" w:eastAsia="仿宋_GB2312"/>
          <w:color w:val="000000"/>
          <w:sz w:val="30"/>
          <w:szCs w:val="30"/>
        </w:rPr>
        <w:t>年</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lang w:val="en-US" w:eastAsia="zh-CN"/>
        </w:rPr>
        <w:t>7</w:t>
      </w:r>
      <w:r>
        <w:rPr>
          <w:rFonts w:ascii="Times New Roman" w:hAnsi="Times New Roman" w:eastAsia="仿宋_GB2312"/>
          <w:color w:val="000000"/>
          <w:sz w:val="30"/>
          <w:szCs w:val="30"/>
          <w:u w:val="single"/>
        </w:rPr>
        <w:t></w:t>
      </w:r>
      <w:r>
        <w:rPr>
          <w:rFonts w:ascii="Times New Roman" w:hAnsi="Times New Roman" w:eastAsia="仿宋_GB2312"/>
          <w:color w:val="000000"/>
          <w:sz w:val="30"/>
          <w:szCs w:val="30"/>
        </w:rPr>
        <w:t>月</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lang w:val="en-US" w:eastAsia="zh-CN"/>
        </w:rPr>
        <w:t>30</w:t>
      </w:r>
      <w:r>
        <w:rPr>
          <w:rFonts w:ascii="Times New Roman" w:hAnsi="Times New Roman" w:eastAsia="仿宋_GB2312"/>
          <w:color w:val="000000"/>
          <w:sz w:val="30"/>
          <w:szCs w:val="30"/>
          <w:u w:val="single"/>
        </w:rPr>
        <w:t></w:t>
      </w:r>
      <w:r>
        <w:rPr>
          <w:rFonts w:ascii="Times New Roman" w:hAnsi="Times New Roman" w:eastAsia="仿宋_GB2312"/>
          <w:color w:val="000000"/>
          <w:sz w:val="30"/>
          <w:szCs w:val="30"/>
        </w:rPr>
        <w:t>日。</w:t>
      </w:r>
    </w:p>
    <w:p>
      <w:pPr>
        <w:spacing w:line="360" w:lineRule="auto"/>
        <w:ind w:firstLine="459"/>
        <w:rPr>
          <w:rFonts w:ascii="Times New Roman" w:hAnsi="Times New Roman" w:eastAsia="仿宋_GB2312"/>
          <w:color w:val="000000"/>
          <w:sz w:val="30"/>
          <w:szCs w:val="30"/>
        </w:rPr>
      </w:pPr>
      <w:r>
        <w:rPr>
          <w:rFonts w:ascii="Times New Roman" w:hAnsi="Times New Roman" w:eastAsia="仿宋_GB2312"/>
          <w:color w:val="000000"/>
          <w:sz w:val="30"/>
          <w:szCs w:val="30"/>
        </w:rPr>
        <w:t>工期总日历天数：</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lang w:val="en-US" w:eastAsia="zh-CN"/>
        </w:rPr>
        <w:t>60</w:t>
      </w:r>
      <w:r>
        <w:rPr>
          <w:rFonts w:ascii="Times New Roman" w:hAnsi="Times New Roman" w:eastAsia="仿宋_GB2312"/>
          <w:color w:val="000000"/>
          <w:sz w:val="30"/>
          <w:szCs w:val="30"/>
          <w:u w:val="single"/>
        </w:rPr>
        <w:t></w:t>
      </w:r>
      <w:r>
        <w:rPr>
          <w:rFonts w:ascii="Times New Roman" w:hAnsi="Times New Roman" w:eastAsia="仿宋_GB2312"/>
          <w:color w:val="000000"/>
          <w:sz w:val="30"/>
          <w:szCs w:val="30"/>
        </w:rPr>
        <w:t>天。工期总日历天数与根据前述计划开竣工日期计算的工期天数不一致的，以工期总日历天数为准。</w:t>
      </w:r>
    </w:p>
    <w:p>
      <w:pPr>
        <w:pStyle w:val="8"/>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307" w:name="_Toc351203483"/>
      <w:r>
        <w:rPr>
          <w:rFonts w:ascii="Times New Roman" w:hAnsi="Times New Roman" w:eastAsia="黑体"/>
          <w:b w:val="0"/>
          <w:color w:val="000000"/>
          <w:sz w:val="32"/>
          <w:szCs w:val="32"/>
        </w:rPr>
        <w:t>三、质量标准</w:t>
      </w:r>
      <w:bookmarkEnd w:id="307"/>
    </w:p>
    <w:p>
      <w:pPr>
        <w:spacing w:line="360" w:lineRule="auto"/>
        <w:ind w:firstLine="459"/>
        <w:rPr>
          <w:rFonts w:ascii="Times New Roman" w:hAnsi="Times New Roman" w:eastAsia="仿宋_GB2312"/>
          <w:color w:val="000000"/>
          <w:sz w:val="30"/>
          <w:szCs w:val="30"/>
        </w:rPr>
      </w:pPr>
      <w:r>
        <w:rPr>
          <w:rFonts w:ascii="Times New Roman" w:hAnsi="Times New Roman" w:eastAsia="仿宋_GB2312"/>
          <w:color w:val="000000"/>
          <w:sz w:val="30"/>
          <w:szCs w:val="30"/>
        </w:rPr>
        <w:t>工程质量符合</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lang w:val="en-US" w:eastAsia="zh-CN"/>
        </w:rPr>
        <w:t xml:space="preserve">    合格</w:t>
      </w:r>
      <w:r>
        <w:rPr>
          <w:rFonts w:ascii="Times New Roman" w:hAnsi="Times New Roman" w:eastAsia="仿宋_GB2312"/>
          <w:color w:val="000000"/>
          <w:sz w:val="30"/>
          <w:szCs w:val="30"/>
          <w:u w:val="single"/>
        </w:rPr>
        <w:t></w:t>
      </w:r>
      <w:r>
        <w:rPr>
          <w:rFonts w:ascii="Times New Roman" w:hAnsi="Times New Roman" w:eastAsia="仿宋_GB2312"/>
          <w:color w:val="000000"/>
          <w:sz w:val="30"/>
          <w:szCs w:val="30"/>
        </w:rPr>
        <w:t>标准。</w:t>
      </w:r>
    </w:p>
    <w:p>
      <w:pPr>
        <w:pStyle w:val="8"/>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r>
        <w:rPr>
          <w:rFonts w:ascii="Times New Roman" w:hAnsi="Times New Roman" w:eastAsia="黑体"/>
          <w:b w:val="0"/>
          <w:color w:val="000000"/>
          <w:sz w:val="32"/>
          <w:szCs w:val="32"/>
        </w:rPr>
        <w:t xml:space="preserve"> </w:t>
      </w:r>
      <w:bookmarkStart w:id="308" w:name="_Toc351203484"/>
      <w:r>
        <w:rPr>
          <w:rFonts w:ascii="Times New Roman" w:hAnsi="Times New Roman" w:eastAsia="黑体"/>
          <w:b w:val="0"/>
          <w:color w:val="000000"/>
          <w:sz w:val="32"/>
          <w:szCs w:val="32"/>
        </w:rPr>
        <w:t>四、签约合同价与合同价格形式</w:t>
      </w:r>
      <w:bookmarkEnd w:id="308"/>
      <w:r>
        <w:rPr>
          <w:rFonts w:ascii="Times New Roman" w:hAnsi="Times New Roman" w:eastAsia="黑体"/>
          <w:b w:val="0"/>
          <w:color w:val="000000"/>
          <w:sz w:val="32"/>
          <w:szCs w:val="32"/>
        </w:rPr>
        <w:tab/>
      </w:r>
    </w:p>
    <w:p>
      <w:pPr>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1.签约合同价为：</w:t>
      </w:r>
    </w:p>
    <w:p>
      <w:pPr>
        <w:spacing w:line="360" w:lineRule="auto"/>
        <w:ind w:firstLine="750" w:firstLineChars="250"/>
        <w:rPr>
          <w:rFonts w:ascii="Times New Roman" w:hAnsi="Times New Roman" w:eastAsia="仿宋_GB2312"/>
          <w:color w:val="000000"/>
          <w:sz w:val="30"/>
          <w:szCs w:val="30"/>
        </w:rPr>
      </w:pPr>
      <w:r>
        <w:rPr>
          <w:rFonts w:ascii="Times New Roman" w:hAnsi="Times New Roman" w:eastAsia="仿宋_GB2312"/>
          <w:color w:val="000000"/>
          <w:sz w:val="30"/>
          <w:szCs w:val="30"/>
        </w:rPr>
        <w:t>人民币（大写）</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元)；</w:t>
      </w:r>
    </w:p>
    <w:p>
      <w:pPr>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其中：</w:t>
      </w:r>
    </w:p>
    <w:p>
      <w:pPr>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（1）安全文明施工费：</w:t>
      </w:r>
    </w:p>
    <w:p>
      <w:pPr>
        <w:spacing w:line="360" w:lineRule="auto"/>
        <w:ind w:firstLine="1350" w:firstLineChars="450"/>
        <w:rPr>
          <w:rFonts w:ascii="Times New Roman" w:hAnsi="Times New Roman" w:eastAsia="仿宋_GB2312"/>
          <w:color w:val="000000"/>
          <w:sz w:val="30"/>
          <w:szCs w:val="30"/>
        </w:rPr>
      </w:pPr>
      <w:r>
        <w:rPr>
          <w:rFonts w:ascii="Times New Roman" w:hAnsi="Times New Roman" w:eastAsia="仿宋_GB2312"/>
          <w:color w:val="000000"/>
          <w:sz w:val="30"/>
          <w:szCs w:val="30"/>
        </w:rPr>
        <w:t>人民币（大写）</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元)；</w:t>
      </w:r>
    </w:p>
    <w:p>
      <w:pPr>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（2）材料和工程设备暂估价金额：</w:t>
      </w:r>
    </w:p>
    <w:p>
      <w:pPr>
        <w:spacing w:line="360" w:lineRule="auto"/>
        <w:ind w:firstLine="1350" w:firstLineChars="450"/>
        <w:rPr>
          <w:rFonts w:ascii="Times New Roman" w:hAnsi="Times New Roman" w:eastAsia="仿宋_GB2312"/>
          <w:color w:val="000000"/>
          <w:sz w:val="30"/>
          <w:szCs w:val="30"/>
        </w:rPr>
      </w:pPr>
      <w:r>
        <w:rPr>
          <w:rFonts w:ascii="Times New Roman" w:hAnsi="Times New Roman" w:eastAsia="仿宋_GB2312"/>
          <w:color w:val="000000"/>
          <w:sz w:val="30"/>
          <w:szCs w:val="30"/>
        </w:rPr>
        <w:t>人民币（大写）</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元)；</w:t>
      </w:r>
    </w:p>
    <w:p>
      <w:pPr>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（3）专业工程暂估价金额：</w:t>
      </w:r>
    </w:p>
    <w:p>
      <w:pPr>
        <w:spacing w:line="360" w:lineRule="auto"/>
        <w:ind w:firstLine="1350" w:firstLineChars="450"/>
        <w:rPr>
          <w:rFonts w:ascii="Times New Roman" w:hAnsi="Times New Roman" w:eastAsia="仿宋_GB2312"/>
          <w:color w:val="000000"/>
          <w:sz w:val="30"/>
          <w:szCs w:val="30"/>
        </w:rPr>
      </w:pPr>
      <w:r>
        <w:rPr>
          <w:rFonts w:ascii="Times New Roman" w:hAnsi="Times New Roman" w:eastAsia="仿宋_GB2312"/>
          <w:color w:val="000000"/>
          <w:sz w:val="30"/>
          <w:szCs w:val="30"/>
        </w:rPr>
        <w:t>人民币（大写）</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元)；</w:t>
      </w:r>
    </w:p>
    <w:p>
      <w:pPr>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（4）暂列金额：</w:t>
      </w:r>
    </w:p>
    <w:p>
      <w:pPr>
        <w:spacing w:line="360" w:lineRule="auto"/>
        <w:ind w:firstLine="1350" w:firstLineChars="450"/>
        <w:rPr>
          <w:rFonts w:ascii="Times New Roman" w:hAnsi="Times New Roman" w:eastAsia="仿宋_GB2312"/>
          <w:color w:val="000000"/>
          <w:sz w:val="30"/>
          <w:szCs w:val="30"/>
        </w:rPr>
      </w:pPr>
      <w:r>
        <w:rPr>
          <w:rFonts w:ascii="Times New Roman" w:hAnsi="Times New Roman" w:eastAsia="仿宋_GB2312"/>
          <w:color w:val="000000"/>
          <w:sz w:val="30"/>
          <w:szCs w:val="30"/>
        </w:rPr>
        <w:t>人民币（大写）</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元)。</w:t>
      </w:r>
    </w:p>
    <w:p>
      <w:pPr>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2.合同价格形式：</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w:t>
      </w:r>
    </w:p>
    <w:p>
      <w:pPr>
        <w:pStyle w:val="8"/>
        <w:spacing w:before="120" w:after="120" w:line="360" w:lineRule="auto"/>
        <w:rPr>
          <w:rFonts w:ascii="Times New Roman" w:hAnsi="Times New Roman" w:eastAsia="黑体"/>
          <w:b w:val="0"/>
          <w:color w:val="000000"/>
          <w:sz w:val="32"/>
          <w:szCs w:val="32"/>
        </w:rPr>
      </w:pPr>
      <w:r>
        <w:rPr>
          <w:rFonts w:ascii="Times New Roman" w:hAnsi="Times New Roman" w:eastAsia="黑体"/>
          <w:bCs w:val="0"/>
          <w:color w:val="000000"/>
          <w:sz w:val="32"/>
          <w:szCs w:val="32"/>
        </w:rPr>
        <w:t xml:space="preserve">   </w:t>
      </w:r>
      <w:r>
        <w:rPr>
          <w:rFonts w:ascii="Times New Roman" w:hAnsi="Times New Roman" w:eastAsia="黑体"/>
          <w:b w:val="0"/>
          <w:color w:val="000000"/>
          <w:sz w:val="32"/>
          <w:szCs w:val="32"/>
        </w:rPr>
        <w:t xml:space="preserve"> </w:t>
      </w:r>
      <w:bookmarkStart w:id="309" w:name="_Toc351203485"/>
      <w:r>
        <w:rPr>
          <w:rFonts w:ascii="Times New Roman" w:hAnsi="Times New Roman" w:eastAsia="黑体"/>
          <w:b w:val="0"/>
          <w:color w:val="000000"/>
          <w:sz w:val="32"/>
          <w:szCs w:val="32"/>
        </w:rPr>
        <w:t>五、</w:t>
      </w:r>
      <w:bookmarkEnd w:id="309"/>
      <w:r>
        <w:rPr>
          <w:rFonts w:ascii="Times New Roman" w:hAnsi="Times New Roman" w:eastAsia="黑体"/>
          <w:b w:val="0"/>
          <w:color w:val="000000"/>
          <w:sz w:val="32"/>
          <w:szCs w:val="32"/>
        </w:rPr>
        <w:t>项目经理</w:t>
      </w:r>
    </w:p>
    <w:p>
      <w:pPr>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承包人项目经理：</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w:t>
      </w:r>
      <w:r>
        <w:rPr>
          <w:rFonts w:ascii="Times New Roman" w:hAnsi="Times New Roman" w:eastAsia="仿宋_GB2312"/>
          <w:color w:val="000000"/>
          <w:sz w:val="30"/>
          <w:szCs w:val="30"/>
        </w:rPr>
        <w:t>。</w:t>
      </w:r>
    </w:p>
    <w:p>
      <w:pPr>
        <w:pStyle w:val="8"/>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r>
        <w:rPr>
          <w:rFonts w:ascii="Times New Roman" w:hAnsi="Times New Roman" w:eastAsia="黑体"/>
          <w:b w:val="0"/>
          <w:color w:val="000000"/>
          <w:sz w:val="32"/>
          <w:szCs w:val="32"/>
        </w:rPr>
        <w:t xml:space="preserve"> </w:t>
      </w:r>
      <w:bookmarkStart w:id="310" w:name="_Toc351203486"/>
      <w:r>
        <w:rPr>
          <w:rFonts w:ascii="Times New Roman" w:hAnsi="Times New Roman" w:eastAsia="黑体"/>
          <w:b w:val="0"/>
          <w:color w:val="000000"/>
          <w:sz w:val="32"/>
          <w:szCs w:val="32"/>
        </w:rPr>
        <w:t>六、合同文件构成</w:t>
      </w:r>
      <w:bookmarkEnd w:id="310"/>
    </w:p>
    <w:p>
      <w:pPr>
        <w:spacing w:line="360" w:lineRule="auto"/>
        <w:ind w:firstLine="600" w:firstLineChars="200"/>
        <w:rPr>
          <w:rFonts w:ascii="Times New Roman" w:hAnsi="Times New Roman" w:eastAsia="仿宋_GB2312"/>
          <w:bCs/>
          <w:color w:val="000000"/>
          <w:sz w:val="30"/>
          <w:szCs w:val="30"/>
        </w:rPr>
      </w:pPr>
      <w:r>
        <w:rPr>
          <w:rFonts w:ascii="Times New Roman" w:hAnsi="Times New Roman" w:eastAsia="仿宋_GB2312"/>
          <w:bCs/>
          <w:color w:val="000000"/>
          <w:sz w:val="30"/>
          <w:szCs w:val="30"/>
        </w:rPr>
        <w:t>本协议书与下列文件一起构成合同文件：</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0"/>
        </w:rPr>
      </w:pPr>
      <w:r>
        <w:rPr>
          <w:rFonts w:ascii="Times New Roman" w:hAnsi="Times New Roman" w:eastAsia="仿宋_GB2312"/>
          <w:color w:val="000000"/>
          <w:sz w:val="30"/>
          <w:szCs w:val="30"/>
        </w:rPr>
        <w:t>（1）中标通知书（如果有）；</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（2）投标函及其附录（如果有）； </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0"/>
        </w:rPr>
      </w:pPr>
      <w:r>
        <w:rPr>
          <w:rFonts w:ascii="Times New Roman" w:hAnsi="Times New Roman" w:eastAsia="仿宋_GB2312"/>
          <w:color w:val="000000"/>
          <w:sz w:val="30"/>
          <w:szCs w:val="30"/>
        </w:rPr>
        <w:t>（3）专用合同条款及其附件；</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0"/>
        </w:rPr>
      </w:pPr>
      <w:r>
        <w:rPr>
          <w:rFonts w:ascii="Times New Roman" w:hAnsi="Times New Roman" w:eastAsia="仿宋_GB2312"/>
          <w:color w:val="000000"/>
          <w:sz w:val="30"/>
          <w:szCs w:val="30"/>
        </w:rPr>
        <w:t>（4）通用合同条款；</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0"/>
        </w:rPr>
      </w:pPr>
      <w:r>
        <w:rPr>
          <w:rFonts w:ascii="Times New Roman" w:hAnsi="Times New Roman" w:eastAsia="仿宋_GB2312"/>
          <w:color w:val="000000"/>
          <w:sz w:val="30"/>
          <w:szCs w:val="30"/>
        </w:rPr>
        <w:t>（5）技术标准和要求；</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0"/>
        </w:rPr>
      </w:pPr>
      <w:r>
        <w:rPr>
          <w:rFonts w:ascii="Times New Roman" w:hAnsi="Times New Roman" w:eastAsia="仿宋_GB2312"/>
          <w:color w:val="000000"/>
          <w:sz w:val="30"/>
          <w:szCs w:val="30"/>
        </w:rPr>
        <w:t>（6）图纸；</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0"/>
        </w:rPr>
      </w:pPr>
      <w:r>
        <w:rPr>
          <w:rFonts w:ascii="Times New Roman" w:hAnsi="Times New Roman" w:eastAsia="仿宋_GB2312"/>
          <w:color w:val="000000"/>
          <w:sz w:val="30"/>
          <w:szCs w:val="30"/>
        </w:rPr>
        <w:t>（7）已标价工程量清单或预算书；</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0"/>
        </w:rPr>
      </w:pPr>
      <w:r>
        <w:rPr>
          <w:rFonts w:ascii="Times New Roman" w:hAnsi="Times New Roman" w:eastAsia="仿宋_GB2312"/>
          <w:color w:val="000000"/>
          <w:sz w:val="30"/>
          <w:szCs w:val="30"/>
        </w:rPr>
        <w:t>（8）其他合同文件。</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0"/>
        </w:rPr>
      </w:pPr>
      <w:r>
        <w:rPr>
          <w:rFonts w:ascii="Times New Roman" w:hAnsi="Times New Roman" w:eastAsia="仿宋_GB2312"/>
          <w:color w:val="000000"/>
          <w:sz w:val="30"/>
          <w:szCs w:val="30"/>
        </w:rPr>
        <w:t>在合同订立及履行过程中形成的与合同有关的文件均构成合同文件组成部分。</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0"/>
        </w:rPr>
      </w:pPr>
      <w:r>
        <w:rPr>
          <w:rFonts w:ascii="Times New Roman" w:hAnsi="Times New Roman" w:eastAsia="仿宋_GB2312"/>
          <w:color w:val="000000"/>
          <w:sz w:val="30"/>
          <w:szCs w:val="30"/>
        </w:rPr>
        <w:t>上述各项合同文件包括合同当事人就该项合同文件所作出的补充和修改，属于同一类内容的文件，应以最新签署的为准。</w:t>
      </w:r>
      <w:r>
        <w:rPr>
          <w:rFonts w:hint="eastAsia" w:ascii="Times New Roman" w:hAnsi="Times New Roman" w:eastAsia="仿宋_GB2312"/>
          <w:color w:val="000000"/>
          <w:sz w:val="30"/>
          <w:szCs w:val="30"/>
        </w:rPr>
        <w:t>专用合同条款及其附件须经合同当事人签字或盖章。</w:t>
      </w:r>
    </w:p>
    <w:p>
      <w:pPr>
        <w:pStyle w:val="8"/>
        <w:spacing w:before="120" w:after="120" w:line="360" w:lineRule="auto"/>
        <w:rPr>
          <w:rFonts w:ascii="Times New Roman" w:hAnsi="Times New Roman" w:eastAsia="黑体"/>
          <w:b w:val="0"/>
          <w:bCs w:val="0"/>
          <w:color w:val="000000"/>
          <w:sz w:val="32"/>
          <w:szCs w:val="32"/>
        </w:rPr>
      </w:pPr>
      <w:r>
        <w:rPr>
          <w:rFonts w:ascii="Times New Roman" w:hAnsi="Times New Roman" w:eastAsia="黑体"/>
          <w:b w:val="0"/>
          <w:bCs w:val="0"/>
          <w:color w:val="000000"/>
          <w:sz w:val="32"/>
          <w:szCs w:val="32"/>
        </w:rPr>
        <w:t xml:space="preserve">   </w:t>
      </w:r>
      <w:r>
        <w:rPr>
          <w:rFonts w:ascii="Times New Roman" w:hAnsi="Times New Roman" w:eastAsia="黑体"/>
          <w:b w:val="0"/>
          <w:color w:val="000000"/>
          <w:sz w:val="32"/>
          <w:szCs w:val="32"/>
        </w:rPr>
        <w:t xml:space="preserve"> </w:t>
      </w:r>
      <w:bookmarkStart w:id="311" w:name="_Toc351203487"/>
      <w:r>
        <w:rPr>
          <w:rFonts w:ascii="Times New Roman" w:hAnsi="Times New Roman" w:eastAsia="黑体"/>
          <w:b w:val="0"/>
          <w:color w:val="000000"/>
          <w:sz w:val="32"/>
          <w:szCs w:val="32"/>
        </w:rPr>
        <w:t>七、承诺</w:t>
      </w:r>
      <w:bookmarkEnd w:id="311"/>
    </w:p>
    <w:p>
      <w:pPr>
        <w:spacing w:line="360" w:lineRule="auto"/>
        <w:ind w:firstLine="600" w:firstLineChars="200"/>
        <w:rPr>
          <w:rFonts w:ascii="Times New Roman" w:hAnsi="Times New Roman" w:eastAsia="仿宋_GB2312"/>
          <w:bCs/>
          <w:color w:val="000000"/>
          <w:sz w:val="30"/>
          <w:szCs w:val="30"/>
        </w:rPr>
      </w:pPr>
      <w:r>
        <w:rPr>
          <w:rFonts w:ascii="Times New Roman" w:hAnsi="Times New Roman" w:eastAsia="仿宋_GB2312"/>
          <w:bCs/>
          <w:color w:val="000000"/>
          <w:sz w:val="30"/>
          <w:szCs w:val="30"/>
        </w:rPr>
        <w:t>1.发包人承诺按照法律规定履行项目审批手续、筹集工程建设资金并按照合同约定的期限和方式支付合同价款。</w:t>
      </w:r>
    </w:p>
    <w:p>
      <w:pPr>
        <w:spacing w:line="360" w:lineRule="auto"/>
        <w:ind w:firstLine="600" w:firstLineChars="200"/>
        <w:rPr>
          <w:rFonts w:ascii="Times New Roman" w:hAnsi="Times New Roman" w:eastAsia="仿宋_GB2312"/>
          <w:bCs/>
          <w:color w:val="000000"/>
          <w:sz w:val="30"/>
          <w:szCs w:val="30"/>
        </w:rPr>
      </w:pPr>
      <w:r>
        <w:rPr>
          <w:rFonts w:ascii="Times New Roman" w:hAnsi="Times New Roman" w:eastAsia="仿宋_GB2312"/>
          <w:bCs/>
          <w:color w:val="000000"/>
          <w:sz w:val="30"/>
          <w:szCs w:val="30"/>
        </w:rPr>
        <w:t>2.承包人承诺按照法律规定及合同约定组织完成工程施工，确保工程质量和安全，不进行转包及违法分包，并在缺陷责任期及保修期内承担相应的工程维修责任。</w:t>
      </w:r>
    </w:p>
    <w:p>
      <w:pPr>
        <w:spacing w:line="360" w:lineRule="auto"/>
        <w:ind w:firstLine="600" w:firstLineChars="200"/>
        <w:rPr>
          <w:rFonts w:ascii="Times New Roman" w:hAnsi="Times New Roman" w:eastAsia="仿宋_GB2312"/>
          <w:bCs/>
          <w:color w:val="000000"/>
          <w:sz w:val="30"/>
          <w:szCs w:val="30"/>
        </w:rPr>
      </w:pPr>
      <w:r>
        <w:rPr>
          <w:rFonts w:ascii="Times New Roman" w:hAnsi="Times New Roman" w:eastAsia="仿宋_GB2312"/>
          <w:bCs/>
          <w:color w:val="000000"/>
          <w:sz w:val="30"/>
          <w:szCs w:val="30"/>
        </w:rPr>
        <w:t>3.发包人和承包人通过招投标形式签订合同的，双方理解并</w:t>
      </w:r>
      <w:r>
        <w:rPr>
          <w:rFonts w:hint="eastAsia" w:ascii="Times New Roman" w:hAnsi="Times New Roman" w:eastAsia="仿宋_GB2312"/>
          <w:bCs/>
          <w:color w:val="000000"/>
          <w:sz w:val="30"/>
          <w:szCs w:val="30"/>
        </w:rPr>
        <w:t>承诺</w:t>
      </w:r>
      <w:r>
        <w:rPr>
          <w:rFonts w:ascii="Times New Roman" w:hAnsi="Times New Roman" w:eastAsia="仿宋_GB2312"/>
          <w:bCs/>
          <w:color w:val="000000"/>
          <w:sz w:val="30"/>
          <w:szCs w:val="30"/>
        </w:rPr>
        <w:t>不再就同一工程另行签订与合同实质性内容相背离的协议。</w:t>
      </w:r>
    </w:p>
    <w:p>
      <w:pPr>
        <w:spacing w:line="360" w:lineRule="auto"/>
        <w:rPr>
          <w:rFonts w:ascii="Times New Roman" w:hAnsi="Times New Roman" w:eastAsia="黑体"/>
          <w:bCs/>
          <w:color w:val="000000"/>
          <w:sz w:val="32"/>
          <w:szCs w:val="32"/>
        </w:rPr>
      </w:pPr>
      <w:bookmarkStart w:id="312" w:name="_Toc351203488"/>
      <w:r>
        <w:rPr>
          <w:rFonts w:hint="eastAsia" w:ascii="Times New Roman" w:hAnsi="Times New Roman" w:eastAsia="黑体"/>
          <w:b/>
          <w:color w:val="000000"/>
          <w:sz w:val="32"/>
          <w:szCs w:val="32"/>
        </w:rPr>
        <w:t xml:space="preserve">    </w:t>
      </w:r>
      <w:r>
        <w:rPr>
          <w:rFonts w:ascii="Times New Roman" w:hAnsi="Times New Roman" w:eastAsia="黑体"/>
          <w:b/>
          <w:color w:val="000000"/>
          <w:sz w:val="32"/>
          <w:szCs w:val="32"/>
        </w:rPr>
        <w:t>八、词语含义</w:t>
      </w:r>
      <w:bookmarkEnd w:id="312"/>
    </w:p>
    <w:p>
      <w:pPr>
        <w:spacing w:line="360" w:lineRule="auto"/>
        <w:ind w:firstLine="600" w:firstLineChars="200"/>
        <w:rPr>
          <w:rFonts w:ascii="Times New Roman" w:hAnsi="Times New Roman" w:eastAsia="仿宋_GB2312"/>
          <w:bCs/>
          <w:color w:val="000000"/>
          <w:sz w:val="30"/>
          <w:szCs w:val="30"/>
        </w:rPr>
      </w:pPr>
      <w:r>
        <w:rPr>
          <w:rFonts w:ascii="Times New Roman" w:hAnsi="Times New Roman" w:eastAsia="仿宋_GB2312"/>
          <w:bCs/>
          <w:color w:val="000000"/>
          <w:sz w:val="30"/>
          <w:szCs w:val="30"/>
        </w:rPr>
        <w:t>本协议书中词语含义与第二部分通用合同条款中赋予的含义相同。</w:t>
      </w:r>
    </w:p>
    <w:p>
      <w:pPr>
        <w:pStyle w:val="8"/>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r>
        <w:rPr>
          <w:rFonts w:ascii="Times New Roman" w:hAnsi="Times New Roman" w:eastAsia="黑体"/>
          <w:b w:val="0"/>
          <w:color w:val="000000"/>
          <w:sz w:val="32"/>
          <w:szCs w:val="32"/>
        </w:rPr>
        <w:t xml:space="preserve">  </w:t>
      </w:r>
      <w:bookmarkStart w:id="313" w:name="_Toc351203489"/>
      <w:r>
        <w:rPr>
          <w:rFonts w:ascii="Times New Roman" w:hAnsi="Times New Roman" w:eastAsia="黑体"/>
          <w:b w:val="0"/>
          <w:color w:val="000000"/>
          <w:sz w:val="32"/>
          <w:szCs w:val="32"/>
        </w:rPr>
        <w:t>九、签订时间</w:t>
      </w:r>
      <w:bookmarkEnd w:id="313"/>
    </w:p>
    <w:p>
      <w:pPr>
        <w:spacing w:line="360" w:lineRule="auto"/>
        <w:ind w:firstLine="600" w:firstLineChars="200"/>
        <w:rPr>
          <w:rFonts w:ascii="Times New Roman" w:hAnsi="Times New Roman" w:eastAsia="仿宋_GB2312"/>
          <w:bCs/>
          <w:color w:val="000000"/>
          <w:sz w:val="30"/>
          <w:szCs w:val="30"/>
        </w:rPr>
      </w:pPr>
      <w:r>
        <w:rPr>
          <w:rFonts w:ascii="Times New Roman" w:hAnsi="Times New Roman" w:eastAsia="仿宋_GB2312"/>
          <w:bCs/>
          <w:color w:val="000000"/>
          <w:sz w:val="30"/>
          <w:szCs w:val="30"/>
        </w:rPr>
        <w:t>本合同于</w:t>
      </w:r>
      <w:r>
        <w:rPr>
          <w:rFonts w:ascii="Times New Roman" w:hAnsi="Times New Roman" w:eastAsia="仿宋_GB2312"/>
          <w:bCs/>
          <w:color w:val="000000"/>
          <w:sz w:val="30"/>
          <w:szCs w:val="30"/>
          <w:u w:val="single"/>
        </w:rPr>
        <w:t xml:space="preserve">         </w:t>
      </w:r>
      <w:r>
        <w:rPr>
          <w:rFonts w:ascii="Times New Roman" w:hAnsi="Times New Roman" w:eastAsia="仿宋_GB2312"/>
          <w:bCs/>
          <w:color w:val="000000"/>
          <w:sz w:val="30"/>
          <w:szCs w:val="30"/>
        </w:rPr>
        <w:t>年</w:t>
      </w:r>
      <w:r>
        <w:rPr>
          <w:rFonts w:ascii="Times New Roman" w:hAnsi="Times New Roman" w:eastAsia="仿宋_GB2312"/>
          <w:bCs/>
          <w:color w:val="000000"/>
          <w:sz w:val="30"/>
          <w:szCs w:val="30"/>
          <w:u w:val="single"/>
        </w:rPr>
        <w:t xml:space="preserve">    </w:t>
      </w:r>
      <w:r>
        <w:rPr>
          <w:rFonts w:ascii="Times New Roman" w:hAnsi="Times New Roman" w:eastAsia="仿宋_GB2312"/>
          <w:bCs/>
          <w:color w:val="000000"/>
          <w:sz w:val="30"/>
          <w:szCs w:val="30"/>
        </w:rPr>
        <w:t>月</w:t>
      </w:r>
      <w:r>
        <w:rPr>
          <w:rFonts w:ascii="Times New Roman" w:hAnsi="Times New Roman" w:eastAsia="仿宋_GB2312"/>
          <w:bCs/>
          <w:color w:val="000000"/>
          <w:sz w:val="30"/>
          <w:szCs w:val="30"/>
          <w:u w:val="single"/>
        </w:rPr>
        <w:t xml:space="preserve">    </w:t>
      </w:r>
      <w:r>
        <w:rPr>
          <w:rFonts w:ascii="Times New Roman" w:hAnsi="Times New Roman" w:eastAsia="仿宋_GB2312"/>
          <w:bCs/>
          <w:color w:val="000000"/>
          <w:sz w:val="30"/>
          <w:szCs w:val="30"/>
        </w:rPr>
        <w:t>日签订。</w:t>
      </w:r>
    </w:p>
    <w:p>
      <w:pPr>
        <w:pStyle w:val="8"/>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314" w:name="_Toc351203490"/>
      <w:r>
        <w:rPr>
          <w:rFonts w:ascii="Times New Roman" w:hAnsi="Times New Roman" w:eastAsia="黑体"/>
          <w:b w:val="0"/>
          <w:color w:val="000000"/>
          <w:sz w:val="32"/>
          <w:szCs w:val="32"/>
        </w:rPr>
        <w:t>十、签订地点</w:t>
      </w:r>
      <w:bookmarkEnd w:id="314"/>
    </w:p>
    <w:p>
      <w:pPr>
        <w:spacing w:line="360" w:lineRule="auto"/>
        <w:ind w:firstLine="600" w:firstLineChars="200"/>
        <w:rPr>
          <w:rFonts w:ascii="Times New Roman" w:hAnsi="Times New Roman" w:eastAsia="仿宋_GB2312"/>
          <w:bCs/>
          <w:color w:val="000000"/>
          <w:sz w:val="30"/>
          <w:szCs w:val="30"/>
        </w:rPr>
      </w:pPr>
      <w:r>
        <w:rPr>
          <w:rFonts w:ascii="Times New Roman" w:hAnsi="Times New Roman" w:eastAsia="仿宋_GB2312"/>
          <w:bCs/>
          <w:color w:val="000000"/>
          <w:sz w:val="30"/>
          <w:szCs w:val="30"/>
        </w:rPr>
        <w:t>本合同在</w:t>
      </w:r>
      <w:r>
        <w:rPr>
          <w:rFonts w:ascii="Times New Roman" w:hAnsi="Times New Roman" w:eastAsia="仿宋_GB2312"/>
          <w:bCs/>
          <w:color w:val="000000"/>
          <w:sz w:val="30"/>
          <w:szCs w:val="30"/>
          <w:u w:val="single"/>
        </w:rPr>
        <w:t xml:space="preserve">                                    </w:t>
      </w:r>
      <w:r>
        <w:rPr>
          <w:rFonts w:ascii="Times New Roman" w:hAnsi="Times New Roman" w:eastAsia="仿宋_GB2312"/>
          <w:bCs/>
          <w:color w:val="000000"/>
          <w:sz w:val="30"/>
          <w:szCs w:val="30"/>
        </w:rPr>
        <w:t>签订。</w:t>
      </w:r>
    </w:p>
    <w:p>
      <w:pPr>
        <w:pStyle w:val="8"/>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315" w:name="_Toc351203491"/>
      <w:r>
        <w:rPr>
          <w:rFonts w:ascii="Times New Roman" w:hAnsi="Times New Roman" w:eastAsia="黑体"/>
          <w:b w:val="0"/>
          <w:color w:val="000000"/>
          <w:sz w:val="32"/>
          <w:szCs w:val="32"/>
        </w:rPr>
        <w:t>十一、补充协议</w:t>
      </w:r>
      <w:bookmarkEnd w:id="315"/>
    </w:p>
    <w:p>
      <w:pPr>
        <w:spacing w:line="360" w:lineRule="auto"/>
        <w:ind w:firstLine="600" w:firstLineChars="200"/>
        <w:rPr>
          <w:rFonts w:ascii="Times New Roman" w:hAnsi="Times New Roman" w:eastAsia="仿宋_GB2312"/>
          <w:b/>
          <w:bCs/>
          <w:color w:val="000000"/>
          <w:sz w:val="30"/>
          <w:szCs w:val="30"/>
        </w:rPr>
      </w:pPr>
      <w:r>
        <w:rPr>
          <w:rFonts w:ascii="Times New Roman" w:hAnsi="Times New Roman" w:eastAsia="仿宋_GB2312"/>
          <w:bCs/>
          <w:color w:val="000000"/>
          <w:sz w:val="30"/>
          <w:szCs w:val="30"/>
        </w:rPr>
        <w:t>合同未尽事宜，合同当事人另行签订补充协议</w:t>
      </w:r>
      <w:r>
        <w:rPr>
          <w:rFonts w:hint="eastAsia" w:ascii="Times New Roman" w:hAnsi="Times New Roman" w:eastAsia="仿宋_GB2312"/>
          <w:bCs/>
          <w:color w:val="000000"/>
          <w:sz w:val="30"/>
          <w:szCs w:val="30"/>
        </w:rPr>
        <w:t>，</w:t>
      </w:r>
      <w:r>
        <w:rPr>
          <w:rFonts w:ascii="Times New Roman" w:hAnsi="Times New Roman" w:eastAsia="仿宋_GB2312"/>
          <w:bCs/>
          <w:color w:val="000000"/>
          <w:sz w:val="30"/>
          <w:szCs w:val="30"/>
        </w:rPr>
        <w:t>补充协议是合同的组成部分。</w:t>
      </w:r>
    </w:p>
    <w:p>
      <w:pPr>
        <w:pStyle w:val="8"/>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316" w:name="_Toc351203492"/>
      <w:r>
        <w:rPr>
          <w:rFonts w:ascii="Times New Roman" w:hAnsi="Times New Roman" w:eastAsia="黑体"/>
          <w:b w:val="0"/>
          <w:color w:val="000000"/>
          <w:sz w:val="32"/>
          <w:szCs w:val="32"/>
        </w:rPr>
        <w:t>十二、合同生效</w:t>
      </w:r>
      <w:bookmarkEnd w:id="316"/>
    </w:p>
    <w:p>
      <w:pPr>
        <w:spacing w:line="360" w:lineRule="auto"/>
        <w:ind w:firstLine="600" w:firstLineChars="200"/>
        <w:rPr>
          <w:rFonts w:ascii="Times New Roman" w:hAnsi="Times New Roman" w:eastAsia="仿宋_GB2312"/>
          <w:bCs/>
          <w:color w:val="000000"/>
          <w:sz w:val="30"/>
          <w:szCs w:val="30"/>
        </w:rPr>
      </w:pPr>
      <w:r>
        <w:rPr>
          <w:rFonts w:ascii="Times New Roman" w:hAnsi="Times New Roman" w:eastAsia="仿宋_GB2312"/>
          <w:bCs/>
          <w:color w:val="000000"/>
          <w:sz w:val="30"/>
          <w:szCs w:val="30"/>
        </w:rPr>
        <w:t>本合同自</w:t>
      </w:r>
      <w:r>
        <w:rPr>
          <w:rFonts w:ascii="Times New Roman" w:hAnsi="Times New Roman" w:eastAsia="仿宋_GB2312"/>
          <w:bCs/>
          <w:color w:val="000000"/>
          <w:sz w:val="30"/>
          <w:szCs w:val="30"/>
          <w:u w:val="single"/>
        </w:rPr>
        <w:t xml:space="preserve">                                   </w:t>
      </w:r>
      <w:r>
        <w:rPr>
          <w:rFonts w:ascii="Times New Roman" w:hAnsi="Times New Roman" w:eastAsia="仿宋_GB2312"/>
          <w:bCs/>
          <w:color w:val="000000"/>
          <w:sz w:val="30"/>
          <w:szCs w:val="30"/>
        </w:rPr>
        <w:t>生效。</w:t>
      </w:r>
    </w:p>
    <w:p>
      <w:pPr>
        <w:pStyle w:val="8"/>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317" w:name="_Toc351203493"/>
      <w:r>
        <w:rPr>
          <w:rFonts w:ascii="Times New Roman" w:hAnsi="Times New Roman" w:eastAsia="黑体"/>
          <w:b w:val="0"/>
          <w:color w:val="000000"/>
          <w:sz w:val="32"/>
          <w:szCs w:val="32"/>
        </w:rPr>
        <w:t>十三、合同份数</w:t>
      </w:r>
      <w:bookmarkEnd w:id="317"/>
    </w:p>
    <w:p>
      <w:pPr>
        <w:spacing w:line="360" w:lineRule="auto"/>
        <w:ind w:firstLine="600" w:firstLineChars="200"/>
        <w:rPr>
          <w:rFonts w:ascii="Times New Roman" w:hAnsi="Times New Roman" w:eastAsia="仿宋_GB2312"/>
          <w:bCs/>
          <w:color w:val="000000"/>
          <w:sz w:val="30"/>
          <w:szCs w:val="30"/>
        </w:rPr>
      </w:pPr>
      <w:r>
        <w:rPr>
          <w:rFonts w:ascii="Times New Roman" w:hAnsi="Times New Roman" w:eastAsia="仿宋_GB2312"/>
          <w:bCs/>
          <w:color w:val="000000"/>
          <w:sz w:val="30"/>
          <w:szCs w:val="30"/>
        </w:rPr>
        <w:t>本合同一式</w:t>
      </w:r>
      <w:r>
        <w:rPr>
          <w:rFonts w:ascii="Times New Roman" w:hAnsi="Times New Roman" w:eastAsia="仿宋_GB2312"/>
          <w:bCs/>
          <w:color w:val="000000"/>
          <w:sz w:val="30"/>
          <w:szCs w:val="30"/>
          <w:u w:val="single"/>
        </w:rPr>
        <w:t xml:space="preserve">  </w:t>
      </w:r>
      <w:r>
        <w:rPr>
          <w:rFonts w:hint="eastAsia" w:ascii="Times New Roman" w:hAnsi="Times New Roman" w:eastAsia="仿宋_GB2312"/>
          <w:bCs/>
          <w:color w:val="000000"/>
          <w:sz w:val="30"/>
          <w:szCs w:val="30"/>
          <w:u w:val="single"/>
          <w:lang w:val="en-US" w:eastAsia="zh-CN"/>
        </w:rPr>
        <w:t>8</w:t>
      </w:r>
      <w:r>
        <w:rPr>
          <w:rFonts w:hint="eastAsia" w:ascii="Times New Roman" w:hAnsi="Times New Roman" w:eastAsia="仿宋_GB2312"/>
          <w:bCs/>
          <w:color w:val="000000"/>
          <w:sz w:val="30"/>
          <w:szCs w:val="30"/>
          <w:u w:val="single"/>
        </w:rPr>
        <w:t xml:space="preserve"> </w:t>
      </w:r>
      <w:r>
        <w:rPr>
          <w:rFonts w:ascii="Times New Roman" w:hAnsi="Times New Roman" w:eastAsia="仿宋_GB2312"/>
          <w:bCs/>
          <w:color w:val="000000"/>
          <w:sz w:val="30"/>
          <w:szCs w:val="30"/>
          <w:u w:val="single"/>
        </w:rPr>
        <w:t xml:space="preserve"> </w:t>
      </w:r>
      <w:r>
        <w:rPr>
          <w:rFonts w:ascii="Times New Roman" w:hAnsi="Times New Roman" w:eastAsia="仿宋_GB2312"/>
          <w:bCs/>
          <w:color w:val="000000"/>
          <w:sz w:val="30"/>
          <w:szCs w:val="30"/>
        </w:rPr>
        <w:t>份，均具有同等法律效力，发包人执</w:t>
      </w:r>
      <w:r>
        <w:rPr>
          <w:rFonts w:ascii="Times New Roman" w:hAnsi="Times New Roman" w:eastAsia="仿宋_GB2312"/>
          <w:bCs/>
          <w:color w:val="000000"/>
          <w:sz w:val="30"/>
          <w:szCs w:val="30"/>
          <w:u w:val="single"/>
        </w:rPr>
        <w:t xml:space="preserve">  </w:t>
      </w:r>
      <w:r>
        <w:rPr>
          <w:rFonts w:hint="eastAsia" w:ascii="Times New Roman" w:hAnsi="Times New Roman" w:eastAsia="仿宋_GB2312"/>
          <w:bCs/>
          <w:color w:val="000000"/>
          <w:sz w:val="30"/>
          <w:szCs w:val="30"/>
          <w:u w:val="single"/>
          <w:lang w:val="en-US" w:eastAsia="zh-CN"/>
        </w:rPr>
        <w:t>4</w:t>
      </w:r>
      <w:r>
        <w:rPr>
          <w:rFonts w:hint="eastAsia" w:ascii="Times New Roman" w:hAnsi="Times New Roman" w:eastAsia="仿宋_GB2312"/>
          <w:bCs/>
          <w:color w:val="000000"/>
          <w:sz w:val="30"/>
          <w:szCs w:val="30"/>
          <w:u w:val="single"/>
        </w:rPr>
        <w:t xml:space="preserve"> </w:t>
      </w:r>
      <w:r>
        <w:rPr>
          <w:rFonts w:ascii="Times New Roman" w:hAnsi="Times New Roman" w:eastAsia="仿宋_GB2312"/>
          <w:bCs/>
          <w:color w:val="000000"/>
          <w:sz w:val="30"/>
          <w:szCs w:val="30"/>
          <w:u w:val="single"/>
        </w:rPr>
        <w:t xml:space="preserve"> </w:t>
      </w:r>
      <w:r>
        <w:rPr>
          <w:rFonts w:ascii="Times New Roman" w:hAnsi="Times New Roman" w:eastAsia="仿宋_GB2312"/>
          <w:bCs/>
          <w:color w:val="000000"/>
          <w:sz w:val="30"/>
          <w:szCs w:val="30"/>
        </w:rPr>
        <w:t>份，承包人执</w:t>
      </w:r>
      <w:r>
        <w:rPr>
          <w:rFonts w:ascii="Times New Roman" w:hAnsi="Times New Roman" w:eastAsia="仿宋_GB2312"/>
          <w:bCs/>
          <w:color w:val="000000"/>
          <w:sz w:val="30"/>
          <w:szCs w:val="30"/>
          <w:u w:val="single"/>
        </w:rPr>
        <w:t xml:space="preserve">  </w:t>
      </w:r>
      <w:r>
        <w:rPr>
          <w:rFonts w:hint="eastAsia" w:ascii="Times New Roman" w:hAnsi="Times New Roman" w:eastAsia="仿宋_GB2312"/>
          <w:bCs/>
          <w:color w:val="000000"/>
          <w:sz w:val="30"/>
          <w:szCs w:val="30"/>
          <w:u w:val="single"/>
          <w:lang w:val="en-US" w:eastAsia="zh-CN"/>
        </w:rPr>
        <w:t>4</w:t>
      </w:r>
      <w:r>
        <w:rPr>
          <w:rFonts w:hint="eastAsia" w:ascii="Times New Roman" w:hAnsi="Times New Roman" w:eastAsia="仿宋_GB2312"/>
          <w:bCs/>
          <w:color w:val="000000"/>
          <w:sz w:val="30"/>
          <w:szCs w:val="30"/>
          <w:u w:val="single"/>
        </w:rPr>
        <w:t xml:space="preserve"> </w:t>
      </w:r>
      <w:r>
        <w:rPr>
          <w:rFonts w:ascii="Times New Roman" w:hAnsi="Times New Roman" w:eastAsia="仿宋_GB2312"/>
          <w:bCs/>
          <w:color w:val="000000"/>
          <w:sz w:val="30"/>
          <w:szCs w:val="30"/>
          <w:u w:val="single"/>
        </w:rPr>
        <w:t xml:space="preserve"> </w:t>
      </w:r>
      <w:r>
        <w:rPr>
          <w:rFonts w:ascii="Times New Roman" w:hAnsi="Times New Roman" w:eastAsia="仿宋_GB2312"/>
          <w:bCs/>
          <w:color w:val="000000"/>
          <w:sz w:val="30"/>
          <w:szCs w:val="30"/>
        </w:rPr>
        <w:t>份。</w:t>
      </w:r>
    </w:p>
    <w:p>
      <w:pPr>
        <w:spacing w:line="360" w:lineRule="auto"/>
        <w:rPr>
          <w:rFonts w:hint="eastAsia" w:ascii="Times New Roman" w:hAnsi="Times New Roman" w:eastAsia="仿宋_GB2312"/>
          <w:bCs/>
          <w:color w:val="000000"/>
          <w:sz w:val="30"/>
          <w:szCs w:val="30"/>
        </w:rPr>
      </w:pPr>
    </w:p>
    <w:p>
      <w:pPr>
        <w:spacing w:line="360" w:lineRule="auto"/>
        <w:rPr>
          <w:rFonts w:hint="eastAsia" w:ascii="Times New Roman" w:hAnsi="Times New Roman" w:eastAsia="仿宋_GB2312"/>
          <w:bCs/>
          <w:color w:val="000000"/>
          <w:sz w:val="30"/>
          <w:szCs w:val="30"/>
        </w:rPr>
      </w:pPr>
    </w:p>
    <w:p>
      <w:pPr>
        <w:spacing w:line="360" w:lineRule="auto"/>
        <w:rPr>
          <w:rFonts w:hint="eastAsia" w:ascii="Times New Roman" w:hAnsi="Times New Roman" w:eastAsia="仿宋_GB2312"/>
          <w:bCs/>
          <w:color w:val="000000"/>
          <w:sz w:val="30"/>
          <w:szCs w:val="30"/>
        </w:rPr>
      </w:pPr>
    </w:p>
    <w:p>
      <w:pPr>
        <w:spacing w:line="360" w:lineRule="auto"/>
        <w:rPr>
          <w:rFonts w:hint="eastAsia" w:ascii="Times New Roman" w:hAnsi="Times New Roman" w:eastAsia="仿宋_GB2312"/>
          <w:bCs/>
          <w:color w:val="000000"/>
          <w:sz w:val="30"/>
          <w:szCs w:val="30"/>
        </w:rPr>
      </w:pPr>
    </w:p>
    <w:p>
      <w:pPr>
        <w:spacing w:line="360" w:lineRule="auto"/>
        <w:rPr>
          <w:rFonts w:hint="eastAsia" w:ascii="Times New Roman" w:hAnsi="Times New Roman" w:eastAsia="仿宋_GB2312"/>
          <w:bCs/>
          <w:color w:val="000000"/>
          <w:sz w:val="30"/>
          <w:szCs w:val="30"/>
        </w:rPr>
      </w:pPr>
    </w:p>
    <w:p>
      <w:pPr>
        <w:spacing w:line="360" w:lineRule="auto"/>
        <w:rPr>
          <w:rFonts w:hint="eastAsia" w:ascii="Times New Roman" w:hAnsi="Times New Roman" w:eastAsia="仿宋_GB2312"/>
          <w:bCs/>
          <w:color w:val="000000"/>
          <w:sz w:val="30"/>
          <w:szCs w:val="30"/>
        </w:rPr>
      </w:pPr>
    </w:p>
    <w:p>
      <w:pPr>
        <w:spacing w:line="360" w:lineRule="auto"/>
        <w:rPr>
          <w:rFonts w:hint="eastAsia" w:ascii="Times New Roman" w:hAnsi="Times New Roman" w:eastAsia="仿宋_GB2312"/>
          <w:bCs/>
          <w:color w:val="000000"/>
          <w:sz w:val="30"/>
          <w:szCs w:val="30"/>
        </w:rPr>
      </w:pPr>
    </w:p>
    <w:p>
      <w:pPr>
        <w:spacing w:line="360" w:lineRule="auto"/>
        <w:rPr>
          <w:rFonts w:hint="eastAsia" w:ascii="Times New Roman" w:hAnsi="Times New Roman" w:eastAsia="仿宋_GB2312"/>
          <w:color w:val="000000"/>
          <w:sz w:val="30"/>
          <w:szCs w:val="30"/>
        </w:rPr>
      </w:pPr>
    </w:p>
    <w:p>
      <w:pPr>
        <w:spacing w:line="360" w:lineRule="auto"/>
        <w:rPr>
          <w:rFonts w:hint="eastAsia" w:ascii="Times New Roman" w:hAnsi="Times New Roman" w:eastAsia="仿宋_GB2312"/>
          <w:color w:val="000000"/>
          <w:sz w:val="30"/>
          <w:szCs w:val="30"/>
        </w:rPr>
      </w:pPr>
      <w:r>
        <w:rPr>
          <w:rFonts w:ascii="Times New Roman" w:hAnsi="Times New Roman" w:eastAsia="仿宋_GB2312"/>
          <w:color w:val="000000"/>
          <w:sz w:val="30"/>
          <w:szCs w:val="30"/>
        </w:rPr>
        <w:t>发包人</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(公章)</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承包人</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(公章)</w:t>
      </w:r>
    </w:p>
    <w:p>
      <w:pPr>
        <w:spacing w:line="360" w:lineRule="auto"/>
        <w:rPr>
          <w:rFonts w:hint="eastAsia" w:ascii="Times New Roman" w:hAnsi="Times New Roman" w:eastAsia="仿宋_GB2312"/>
          <w:color w:val="000000"/>
          <w:sz w:val="30"/>
          <w:szCs w:val="30"/>
          <w:u w:val="single"/>
        </w:rPr>
      </w:pPr>
      <w:r>
        <w:rPr>
          <w:rFonts w:hint="eastAsia" w:ascii="Times New Roman" w:hAnsi="Times New Roman" w:eastAsia="仿宋_GB2312"/>
          <w:color w:val="000000"/>
          <w:sz w:val="30"/>
          <w:szCs w:val="30"/>
        </w:rPr>
        <w:t xml:space="preserve">                                 </w:t>
      </w:r>
    </w:p>
    <w:p>
      <w:pPr>
        <w:spacing w:line="360" w:lineRule="auto"/>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rPr>
        <w:t>法定代表人或其委托代理人：  法定代表人或其委托代理人：</w:t>
      </w:r>
    </w:p>
    <w:p>
      <w:pPr>
        <w:spacing w:line="360" w:lineRule="auto"/>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rPr>
        <w:t>（签字）                    （签字）</w:t>
      </w:r>
    </w:p>
    <w:p>
      <w:pPr>
        <w:spacing w:line="360" w:lineRule="auto"/>
        <w:rPr>
          <w:rFonts w:hint="eastAsia" w:ascii="Times New Roman" w:hAnsi="Times New Roman" w:eastAsia="仿宋_GB2312"/>
          <w:color w:val="000000"/>
          <w:sz w:val="30"/>
          <w:szCs w:val="30"/>
          <w:u w:val="single"/>
        </w:rPr>
      </w:pPr>
    </w:p>
    <w:p>
      <w:pPr>
        <w:tabs>
          <w:tab w:val="left" w:pos="4410"/>
        </w:tabs>
        <w:spacing w:line="360" w:lineRule="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组织机构代码：</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 xml:space="preserve"> 组织机构代码：</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 </w:t>
      </w:r>
    </w:p>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地  址：</w:t>
      </w:r>
      <w:r>
        <w:rPr>
          <w:rFonts w:ascii="Times New Roman" w:hAnsi="Times New Roman" w:eastAsia="仿宋_GB2312"/>
          <w:color w:val="000000"/>
          <w:sz w:val="30"/>
          <w:szCs w:val="30"/>
          <w:u w:val="single"/>
        </w:rPr>
        <w:t xml:space="preserve"> 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地  址：</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p>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邮政编码：</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邮政编码：</w:t>
      </w:r>
      <w:r>
        <w:rPr>
          <w:rFonts w:ascii="Times New Roman" w:hAnsi="Times New Roman" w:eastAsia="仿宋_GB2312"/>
          <w:color w:val="000000"/>
          <w:sz w:val="30"/>
          <w:szCs w:val="30"/>
          <w:u w:val="single"/>
        </w:rPr>
        <w:t xml:space="preserve">   </w:t>
      </w:r>
    </w:p>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法定代表人：</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法定代表人：</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p>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委托代理人：</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委托代理人：</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p>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电  话：</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电  话：</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p>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传  真：</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传  真：</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p>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电子信箱：</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电子信箱：</w:t>
      </w:r>
      <w:r>
        <w:rPr>
          <w:rFonts w:ascii="Times New Roman" w:hAnsi="Times New Roman" w:eastAsia="仿宋_GB2312"/>
          <w:color w:val="000000"/>
          <w:sz w:val="30"/>
          <w:szCs w:val="30"/>
          <w:u w:val="single"/>
        </w:rPr>
        <w:t xml:space="preserve">   </w:t>
      </w:r>
    </w:p>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开户银行：</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开户银行：</w:t>
      </w:r>
      <w:r>
        <w:rPr>
          <w:rFonts w:ascii="Times New Roman" w:hAnsi="Times New Roman" w:eastAsia="仿宋_GB2312"/>
          <w:color w:val="000000"/>
          <w:sz w:val="30"/>
          <w:szCs w:val="30"/>
          <w:u w:val="single"/>
        </w:rPr>
        <w:t xml:space="preserve">   </w:t>
      </w:r>
    </w:p>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账  号：</w:t>
      </w:r>
      <w:r>
        <w:rPr>
          <w:rFonts w:ascii="Times New Roman" w:hAnsi="Times New Roman" w:eastAsia="仿宋_GB2312"/>
          <w:color w:val="000000"/>
          <w:sz w:val="30"/>
          <w:szCs w:val="30"/>
          <w:u w:val="single"/>
        </w:rPr>
        <w:t xml:space="preserve"> 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账</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 xml:space="preserve"> 号：</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p>
    <w:p>
      <w:pPr>
        <w:pStyle w:val="7"/>
        <w:jc w:val="center"/>
        <w:rPr>
          <w:rFonts w:hint="eastAsia" w:ascii="华文中宋" w:hAnsi="华文中宋" w:eastAsia="华文中宋"/>
          <w:sz w:val="44"/>
          <w:szCs w:val="44"/>
        </w:rPr>
      </w:pPr>
      <w:r>
        <w:rPr>
          <w:rFonts w:eastAsia="仿宋_GB2312"/>
        </w:rPr>
        <w:br w:type="page"/>
      </w:r>
      <w:bookmarkStart w:id="318" w:name="_Toc351203494"/>
      <w:r>
        <w:rPr>
          <w:rFonts w:ascii="华文中宋" w:hAnsi="华文中宋" w:eastAsia="华文中宋"/>
          <w:sz w:val="44"/>
          <w:szCs w:val="44"/>
        </w:rPr>
        <w:t>第二部分 通用合同条款</w:t>
      </w:r>
      <w:bookmarkEnd w:id="318"/>
      <w:bookmarkStart w:id="319" w:name="_Toc337558727"/>
    </w:p>
    <w:p>
      <w:pPr>
        <w:pStyle w:val="8"/>
        <w:spacing w:before="120" w:after="120" w:line="360" w:lineRule="auto"/>
        <w:rPr>
          <w:rFonts w:ascii="Times New Roman" w:hAnsi="Times New Roman" w:eastAsia="黑体"/>
          <w:b w:val="0"/>
          <w:color w:val="000000"/>
          <w:sz w:val="32"/>
          <w:szCs w:val="32"/>
        </w:rPr>
      </w:pPr>
      <w:bookmarkStart w:id="320" w:name="_Toc351203495"/>
      <w:r>
        <w:rPr>
          <w:rFonts w:ascii="Times New Roman" w:hAnsi="Times New Roman" w:eastAsia="黑体"/>
          <w:b w:val="0"/>
          <w:color w:val="000000"/>
          <w:sz w:val="32"/>
          <w:szCs w:val="32"/>
        </w:rPr>
        <w:t>1.</w:t>
      </w:r>
      <w:bookmarkStart w:id="321" w:name="_Toc303538975"/>
      <w:bookmarkEnd w:id="321"/>
      <w:bookmarkStart w:id="322" w:name="_Toc303538973"/>
      <w:bookmarkEnd w:id="322"/>
      <w:bookmarkStart w:id="323" w:name="_Toc303538974"/>
      <w:bookmarkEnd w:id="323"/>
      <w:bookmarkStart w:id="324" w:name="_Toc303538972"/>
      <w:bookmarkEnd w:id="324"/>
      <w:bookmarkStart w:id="325" w:name="_Toc303538976"/>
      <w:bookmarkEnd w:id="325"/>
      <w:bookmarkStart w:id="326" w:name="_Toc296346528"/>
      <w:bookmarkStart w:id="327" w:name="_Toc296503027"/>
      <w:r>
        <w:rPr>
          <w:rFonts w:ascii="Times New Roman" w:hAnsi="Times New Roman" w:eastAsia="黑体"/>
          <w:b w:val="0"/>
          <w:color w:val="000000"/>
          <w:sz w:val="32"/>
          <w:szCs w:val="32"/>
        </w:rPr>
        <w:t xml:space="preserve"> 一般约定</w:t>
      </w:r>
      <w:bookmarkEnd w:id="319"/>
      <w:bookmarkEnd w:id="320"/>
      <w:bookmarkEnd w:id="326"/>
      <w:bookmarkEnd w:id="327"/>
    </w:p>
    <w:p>
      <w:pPr>
        <w:pStyle w:val="9"/>
        <w:spacing w:before="120" w:after="120" w:line="360" w:lineRule="auto"/>
        <w:ind w:firstLine="600" w:firstLineChars="200"/>
        <w:rPr>
          <w:rFonts w:ascii="Times New Roman" w:hAnsi="Times New Roman" w:eastAsia="黑体"/>
          <w:b w:val="0"/>
          <w:color w:val="000000"/>
          <w:sz w:val="30"/>
          <w:szCs w:val="32"/>
        </w:rPr>
      </w:pPr>
      <w:bookmarkStart w:id="328" w:name="_Toc296346529"/>
      <w:bookmarkStart w:id="329" w:name="_Toc296503028"/>
      <w:bookmarkStart w:id="330" w:name="_Toc337558728"/>
      <w:bookmarkStart w:id="331" w:name="_Toc351203496"/>
      <w:r>
        <w:rPr>
          <w:rFonts w:ascii="Times New Roman" w:hAnsi="Times New Roman" w:eastAsia="黑体"/>
          <w:b w:val="0"/>
          <w:color w:val="000000"/>
          <w:sz w:val="30"/>
          <w:szCs w:val="32"/>
        </w:rPr>
        <w:t>1.1词语定义</w:t>
      </w:r>
      <w:bookmarkEnd w:id="328"/>
      <w:bookmarkEnd w:id="329"/>
      <w:bookmarkEnd w:id="330"/>
      <w:r>
        <w:rPr>
          <w:rFonts w:ascii="Times New Roman" w:hAnsi="Times New Roman" w:eastAsia="黑体"/>
          <w:b w:val="0"/>
          <w:color w:val="000000"/>
          <w:sz w:val="30"/>
          <w:szCs w:val="32"/>
        </w:rPr>
        <w:t>与解释</w:t>
      </w:r>
      <w:bookmarkEnd w:id="331"/>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合同协议书、通用合同条款、专用合同条款中的下列词语具有本款所赋予的含义：</w:t>
      </w:r>
    </w:p>
    <w:p>
      <w:pPr>
        <w:autoSpaceDE w:val="0"/>
        <w:autoSpaceDN w:val="0"/>
        <w:adjustRightInd w:val="0"/>
        <w:spacing w:line="360" w:lineRule="auto"/>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 xml:space="preserve">    1.1.1 合同</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1.1.1.1 合同：是指根据法律规定和合同当事人约定具有约束力的文件，构成合同的文件包括合同协议书、中标通知书（如果有）、投标函及其附录（如果有）、专用合同条款</w:t>
      </w:r>
      <w:r>
        <w:rPr>
          <w:rFonts w:ascii="Times New Roman" w:hAnsi="Times New Roman" w:eastAsia="仿宋_GB2312"/>
          <w:color w:val="000000"/>
          <w:sz w:val="30"/>
          <w:szCs w:val="30"/>
        </w:rPr>
        <w:t>及其附件</w:t>
      </w:r>
      <w:r>
        <w:rPr>
          <w:rFonts w:ascii="Times New Roman" w:hAnsi="Times New Roman" w:eastAsia="仿宋_GB2312"/>
          <w:color w:val="000000"/>
          <w:kern w:val="0"/>
          <w:sz w:val="30"/>
          <w:szCs w:val="30"/>
        </w:rPr>
        <w:t>、通用合同条款、技术标准和要求、图纸、已标价工程量清单或预算书以及其他合同文件。</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1.1.1.2 合同协议书：是指构成合同的由发包人和承包人共同签署的称为“合同协议书”的书面文件</w:t>
      </w:r>
      <w:r>
        <w:rPr>
          <w:rFonts w:hint="eastAsia" w:ascii="Times New Roman" w:hAnsi="Times New Roman" w:eastAsia="仿宋_GB2312"/>
          <w:color w:val="000000"/>
          <w:kern w:val="0"/>
          <w:sz w:val="30"/>
          <w:szCs w:val="32"/>
        </w:rPr>
        <w:t>。</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1.1.1.3 中标通知书：是指构成合同的</w:t>
      </w:r>
      <w:r>
        <w:rPr>
          <w:rFonts w:hint="eastAsia" w:ascii="Times New Roman" w:hAnsi="Times New Roman" w:eastAsia="仿宋_GB2312"/>
          <w:color w:val="000000"/>
          <w:kern w:val="0"/>
          <w:sz w:val="30"/>
          <w:szCs w:val="32"/>
        </w:rPr>
        <w:t>由</w:t>
      </w:r>
      <w:r>
        <w:rPr>
          <w:rFonts w:ascii="Times New Roman" w:hAnsi="Times New Roman" w:eastAsia="仿宋_GB2312"/>
          <w:color w:val="000000"/>
          <w:kern w:val="0"/>
          <w:sz w:val="30"/>
          <w:szCs w:val="32"/>
        </w:rPr>
        <w:t>发包人通知承包人中标的书面文件。</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1.1.1.4 投标函：是指构成合同的由承包人填写并签署的用于投标的称为“投标函”的文件。</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1.1.1.5 投标函附录：是指构成合同的附在投标函后的称为“投标函附录”的文件。</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1.1.1.6 技术标准和要求：是指构成合同的施工应当遵守的或指导施工的国家、行业或地方的技术标准和要求，以及合同约定的技术标准和要求。</w:t>
      </w:r>
    </w:p>
    <w:p>
      <w:pPr>
        <w:spacing w:line="360" w:lineRule="auto"/>
        <w:ind w:firstLine="600" w:firstLineChars="200"/>
        <w:jc w:val="left"/>
        <w:rPr>
          <w:rFonts w:hint="eastAsia" w:ascii="Times New Roman" w:hAnsi="Times New Roman" w:eastAsia="仿宋_GB2312"/>
          <w:color w:val="000000"/>
          <w:kern w:val="0"/>
          <w:sz w:val="30"/>
          <w:szCs w:val="32"/>
        </w:rPr>
      </w:pPr>
      <w:r>
        <w:rPr>
          <w:rFonts w:ascii="Times New Roman" w:hAnsi="Times New Roman" w:eastAsia="仿宋_GB2312"/>
          <w:color w:val="000000"/>
          <w:kern w:val="0"/>
          <w:sz w:val="30"/>
          <w:szCs w:val="32"/>
        </w:rPr>
        <w:t>1.1.1.7 图纸：是指构成合同的图纸，包括由发包人按照合同约定提供或经发包人批准的设计文件、</w:t>
      </w:r>
      <w:r>
        <w:rPr>
          <w:rFonts w:hint="eastAsia" w:ascii="Times New Roman" w:hAnsi="Times New Roman" w:eastAsia="仿宋_GB2312"/>
          <w:color w:val="000000"/>
          <w:kern w:val="0"/>
          <w:sz w:val="30"/>
          <w:szCs w:val="32"/>
        </w:rPr>
        <w:t>施工图、</w:t>
      </w:r>
      <w:r>
        <w:rPr>
          <w:rFonts w:ascii="Times New Roman" w:hAnsi="Times New Roman" w:eastAsia="仿宋_GB2312"/>
          <w:color w:val="000000"/>
          <w:kern w:val="0"/>
          <w:sz w:val="30"/>
          <w:szCs w:val="32"/>
        </w:rPr>
        <w:t>鸟瞰图及模型等，</w:t>
      </w:r>
      <w:r>
        <w:rPr>
          <w:rFonts w:hint="eastAsia" w:ascii="Times New Roman" w:hAnsi="Times New Roman" w:eastAsia="仿宋_GB2312"/>
          <w:color w:val="000000"/>
          <w:kern w:val="0"/>
          <w:sz w:val="30"/>
          <w:szCs w:val="32"/>
        </w:rPr>
        <w:t>以及在合同履行过程中形成的图纸文件。图纸</w:t>
      </w:r>
      <w:r>
        <w:rPr>
          <w:rFonts w:ascii="Times New Roman" w:hAnsi="Times New Roman" w:eastAsia="仿宋_GB2312"/>
          <w:color w:val="000000"/>
          <w:kern w:val="0"/>
          <w:sz w:val="30"/>
          <w:szCs w:val="32"/>
        </w:rPr>
        <w:t>应当按照法律规定审查合格。</w:t>
      </w:r>
    </w:p>
    <w:p>
      <w:pPr>
        <w:autoSpaceDE w:val="0"/>
        <w:autoSpaceDN w:val="0"/>
        <w:adjustRightInd w:val="0"/>
        <w:spacing w:line="360" w:lineRule="auto"/>
        <w:ind w:firstLine="585" w:firstLineChars="195"/>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1.1.1.8 已标价工程量清单：是指构成合同的由承包人按照规定的格式和要求填写并标明价格的工程量清单，包括说明和表格。</w:t>
      </w:r>
    </w:p>
    <w:p>
      <w:pPr>
        <w:autoSpaceDE w:val="0"/>
        <w:autoSpaceDN w:val="0"/>
        <w:adjustRightInd w:val="0"/>
        <w:spacing w:line="360" w:lineRule="auto"/>
        <w:ind w:firstLine="585" w:firstLineChars="195"/>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1.1.1.9 预算书：是指构成合同的由承包人按照发包人规定的格式和要求编制的工程预算文件。</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1.1.1.10 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auto"/>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 xml:space="preserve">    1.1.2 合同当事人及其他相关方</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1.1.2.1 合同当事人：是指发包人和（或）承包人。</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1.1.2.2 发包人：是指与承包人签订合同协议书的当事人及取得该当事人资格的合法继承人。</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1.1.2.3 承包人：是指与发包人签订合同协议书的，具有相应工程施工承包资质的当事人及取得该当事人资格的合法继承人。</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1.1.2.4 监理人：是指在专用合同条款中指明的，受发包人委托按照法律规定进行工程监督管理的法人或其他组织。</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1.1.2.5 设计人：是指在专用合同条款中指明的，受发包人委托负责工程设计并具备相应工程设计资质的法人或其他组织。</w:t>
      </w:r>
    </w:p>
    <w:p>
      <w:pPr>
        <w:spacing w:line="360" w:lineRule="auto"/>
        <w:ind w:firstLine="585" w:firstLineChars="195"/>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1.1.2.6 分包人：</w:t>
      </w:r>
      <w:bookmarkStart w:id="332" w:name="#go5"/>
      <w:bookmarkEnd w:id="332"/>
      <w:r>
        <w:rPr>
          <w:rFonts w:ascii="Times New Roman" w:hAnsi="Times New Roman" w:eastAsia="仿宋_GB2312"/>
          <w:color w:val="000000"/>
          <w:kern w:val="0"/>
          <w:sz w:val="30"/>
          <w:szCs w:val="32"/>
        </w:rPr>
        <w:t>是指</w:t>
      </w:r>
      <w:r>
        <w:rPr>
          <w:rFonts w:hint="eastAsia" w:ascii="Times New Roman" w:hAnsi="Times New Roman" w:eastAsia="仿宋_GB2312"/>
          <w:color w:val="000000"/>
          <w:kern w:val="0"/>
          <w:sz w:val="30"/>
          <w:szCs w:val="32"/>
        </w:rPr>
        <w:t>按照法律规定和</w:t>
      </w:r>
      <w:r>
        <w:rPr>
          <w:rFonts w:ascii="Times New Roman" w:hAnsi="Times New Roman" w:eastAsia="仿宋_GB2312"/>
          <w:color w:val="000000"/>
          <w:kern w:val="0"/>
          <w:sz w:val="30"/>
          <w:szCs w:val="32"/>
        </w:rPr>
        <w:t>合同约定，分包</w:t>
      </w:r>
      <w:r>
        <w:rPr>
          <w:rFonts w:hint="eastAsia" w:ascii="Times New Roman" w:hAnsi="Times New Roman" w:eastAsia="仿宋_GB2312"/>
          <w:color w:val="000000"/>
          <w:kern w:val="0"/>
          <w:sz w:val="30"/>
          <w:szCs w:val="32"/>
        </w:rPr>
        <w:t>部分</w:t>
      </w:r>
      <w:r>
        <w:rPr>
          <w:rFonts w:ascii="Times New Roman" w:hAnsi="Times New Roman" w:eastAsia="仿宋_GB2312"/>
          <w:color w:val="000000"/>
          <w:kern w:val="0"/>
          <w:sz w:val="30"/>
          <w:szCs w:val="32"/>
        </w:rPr>
        <w:t>工程</w:t>
      </w:r>
      <w:r>
        <w:rPr>
          <w:rFonts w:hint="eastAsia" w:ascii="Times New Roman" w:hAnsi="Times New Roman" w:eastAsia="仿宋_GB2312"/>
          <w:color w:val="000000"/>
          <w:kern w:val="0"/>
          <w:sz w:val="30"/>
          <w:szCs w:val="32"/>
        </w:rPr>
        <w:t>或工作</w:t>
      </w:r>
      <w:r>
        <w:rPr>
          <w:rFonts w:ascii="Times New Roman" w:hAnsi="Times New Roman" w:eastAsia="仿宋_GB2312"/>
          <w:color w:val="000000"/>
          <w:kern w:val="0"/>
          <w:sz w:val="30"/>
          <w:szCs w:val="32"/>
        </w:rPr>
        <w:t>，并与</w:t>
      </w:r>
      <w:r>
        <w:rPr>
          <w:rFonts w:hint="eastAsia" w:ascii="Times New Roman" w:hAnsi="Times New Roman" w:eastAsia="仿宋_GB2312"/>
          <w:color w:val="000000"/>
          <w:kern w:val="0"/>
          <w:sz w:val="30"/>
          <w:szCs w:val="32"/>
        </w:rPr>
        <w:t>承包人</w:t>
      </w:r>
      <w:r>
        <w:rPr>
          <w:rFonts w:ascii="Times New Roman" w:hAnsi="Times New Roman" w:eastAsia="仿宋_GB2312"/>
          <w:color w:val="000000"/>
          <w:kern w:val="0"/>
          <w:sz w:val="30"/>
          <w:szCs w:val="32"/>
        </w:rPr>
        <w:t>签订分包合同的具有相应资质的法人。</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1.1.2.7 发包人代表：是指由发包人任命并派驻施工现场在发包人授权范围内行使发包人权利的人。</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1.1.2.8 项目经理：是指由承包人任命并派驻施工现场，在承包人授权范围内负责合同履行，且按照法律规定具有相应资格的</w:t>
      </w:r>
      <w:r>
        <w:rPr>
          <w:rFonts w:hint="eastAsia" w:ascii="Times New Roman" w:hAnsi="Times New Roman" w:eastAsia="仿宋_GB2312"/>
          <w:color w:val="000000"/>
          <w:kern w:val="0"/>
          <w:sz w:val="30"/>
          <w:szCs w:val="32"/>
        </w:rPr>
        <w:t>项目负责</w:t>
      </w:r>
      <w:r>
        <w:rPr>
          <w:rFonts w:ascii="Times New Roman" w:hAnsi="Times New Roman" w:eastAsia="仿宋_GB2312"/>
          <w:color w:val="000000"/>
          <w:kern w:val="0"/>
          <w:sz w:val="30"/>
          <w:szCs w:val="32"/>
        </w:rPr>
        <w:t>人。</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1.1.2.9 总监理工程师：是指由监理人任命并派驻施工现场进行工程监理的总负责人。</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1.1.3 工程和设备</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1.1.3.1 工程：是指与合同协议书中工程承包范围对应的永久工程和（或）临时工程。</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1.1.3.2 永久工程：是指按合同约定建造并移交给发包人的工程，包括工程设备。</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1.1.3.3 临时工程：是指为完成合同约定的永久工程所修建的各类临时性工程，不包括施工设备。</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1.1.3.4 单位工程：是指在</w:t>
      </w:r>
      <w:r>
        <w:rPr>
          <w:rFonts w:hint="eastAsia" w:ascii="Times New Roman" w:hAnsi="Times New Roman" w:eastAsia="仿宋_GB2312"/>
          <w:color w:val="000000"/>
          <w:kern w:val="0"/>
          <w:sz w:val="30"/>
          <w:szCs w:val="32"/>
        </w:rPr>
        <w:t>合同协议书</w:t>
      </w:r>
      <w:r>
        <w:rPr>
          <w:rFonts w:ascii="Times New Roman" w:hAnsi="Times New Roman" w:eastAsia="仿宋_GB2312"/>
          <w:color w:val="000000"/>
          <w:kern w:val="0"/>
          <w:sz w:val="30"/>
          <w:szCs w:val="32"/>
        </w:rPr>
        <w:t>中指明的，具备独立施工条件并能形成独立使用功能的永久工程。</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1.1.3.5 工程设备：是指构成永久工程的机电设备、金属结构设备、仪器及其他类似的设备和装置。</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1.1.3.6 施工设备：是指为完成合同约定的各项工作所需的设备、器具和其他物品，但不包括工程设备、临时工程和材料。</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1.1.3.7 施工现场：是指用于工程施工的场所，以及在专用合同条款中</w:t>
      </w:r>
      <w:r>
        <w:rPr>
          <w:rFonts w:hint="eastAsia" w:ascii="Times New Roman" w:hAnsi="Times New Roman" w:eastAsia="仿宋_GB2312"/>
          <w:color w:val="000000"/>
          <w:kern w:val="0"/>
          <w:sz w:val="30"/>
          <w:szCs w:val="32"/>
        </w:rPr>
        <w:t>指</w:t>
      </w:r>
      <w:r>
        <w:rPr>
          <w:rFonts w:ascii="Times New Roman" w:hAnsi="Times New Roman" w:eastAsia="仿宋_GB2312"/>
          <w:color w:val="000000"/>
          <w:kern w:val="0"/>
          <w:sz w:val="30"/>
          <w:szCs w:val="32"/>
        </w:rPr>
        <w:t>明作为施工场所组成部分的其他场所，包括永久占地和临时占地。</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1.1.3.8临时设施：是指为完成合同约定的各项工作所服务的临时性生产和生活设施。</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1.1.3.9 永久占地：是指专用合同条款中指明为实施工程需永久占用的土地。</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1.1.3.10 临时占地：是指专用合同条款中指明为实施工程需要临时占用的土地。</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1.1.4 日期和期限</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1.1.4.1 开工日期：包括计划开工日期和实际开工日期。计划开工日期是指合同协议书约定的开工日期；实际开工日期是指监理人按照第7.3.2项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开工通知</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约定发出的符合法律规定的开工通知中载明的开工日期。</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1.1.4.2 竣工日期：包括计划竣工日期和实际竣工日期。计划竣工日期是指合同协议书约定的竣工日期</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实际竣工日期按照第13.2.3项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竣工日期</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 xml:space="preserve">的约定确定。 </w:t>
      </w:r>
    </w:p>
    <w:p>
      <w:pPr>
        <w:spacing w:line="360" w:lineRule="auto"/>
        <w:ind w:firstLine="608" w:firstLineChars="203"/>
        <w:rPr>
          <w:rFonts w:ascii="Times New Roman" w:hAnsi="Times New Roman" w:eastAsia="仿宋_GB2312"/>
          <w:color w:val="000000"/>
          <w:sz w:val="30"/>
          <w:szCs w:val="32"/>
        </w:rPr>
      </w:pPr>
      <w:r>
        <w:rPr>
          <w:rFonts w:ascii="Times New Roman" w:hAnsi="Times New Roman" w:eastAsia="仿宋_GB2312"/>
          <w:color w:val="000000"/>
          <w:kern w:val="0"/>
          <w:sz w:val="30"/>
          <w:szCs w:val="32"/>
        </w:rPr>
        <w:t>1.1.4.3 工期：是指在合同协议书约定的承包人完成工程所需的期限，包括按照合同约定所作的</w:t>
      </w:r>
      <w:r>
        <w:rPr>
          <w:rFonts w:hint="eastAsia" w:ascii="Times New Roman" w:hAnsi="Times New Roman" w:eastAsia="仿宋_GB2312"/>
          <w:color w:val="000000"/>
          <w:kern w:val="0"/>
          <w:sz w:val="30"/>
          <w:szCs w:val="32"/>
        </w:rPr>
        <w:t>期限</w:t>
      </w:r>
      <w:r>
        <w:rPr>
          <w:rFonts w:ascii="Times New Roman" w:hAnsi="Times New Roman" w:eastAsia="仿宋_GB2312"/>
          <w:color w:val="000000"/>
          <w:kern w:val="0"/>
          <w:sz w:val="30"/>
          <w:szCs w:val="32"/>
        </w:rPr>
        <w:t>变更。</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1.1.4.4 缺陷责任期：是指承包人按照合同约定承担缺陷修复义务，且发包人</w:t>
      </w:r>
      <w:r>
        <w:rPr>
          <w:rFonts w:hint="eastAsia" w:ascii="Times New Roman" w:hAnsi="Times New Roman" w:eastAsia="仿宋_GB2312"/>
          <w:color w:val="000000"/>
          <w:kern w:val="0"/>
          <w:sz w:val="30"/>
          <w:szCs w:val="32"/>
        </w:rPr>
        <w:t>预</w:t>
      </w:r>
      <w:r>
        <w:rPr>
          <w:rFonts w:ascii="Times New Roman" w:hAnsi="Times New Roman" w:eastAsia="仿宋_GB2312"/>
          <w:color w:val="000000"/>
          <w:kern w:val="0"/>
          <w:sz w:val="30"/>
          <w:szCs w:val="32"/>
        </w:rPr>
        <w:t>留质量保证金</w:t>
      </w:r>
      <w:r>
        <w:rPr>
          <w:rFonts w:hint="eastAsia" w:ascii="Times New Roman" w:hAnsi="Times New Roman" w:eastAsia="仿宋_GB2312"/>
          <w:color w:val="000000"/>
          <w:kern w:val="0"/>
          <w:sz w:val="30"/>
          <w:szCs w:val="32"/>
          <w:lang w:eastAsia="zh-CN"/>
        </w:rPr>
        <w:t>（</w:t>
      </w:r>
      <w:r>
        <w:rPr>
          <w:rFonts w:hint="eastAsia" w:ascii="Times New Roman" w:hAnsi="Times New Roman" w:eastAsia="仿宋_GB2312"/>
          <w:color w:val="000000"/>
          <w:kern w:val="0"/>
          <w:sz w:val="30"/>
          <w:szCs w:val="32"/>
        </w:rPr>
        <w:t>已</w:t>
      </w:r>
      <w:r>
        <w:rPr>
          <w:rFonts w:ascii="Times New Roman" w:hAnsi="Times New Roman" w:eastAsia="仿宋_GB2312"/>
          <w:color w:val="000000"/>
          <w:kern w:val="0"/>
          <w:sz w:val="30"/>
          <w:szCs w:val="32"/>
        </w:rPr>
        <w:t>缴纳履约保证金的除外</w:t>
      </w:r>
      <w:r>
        <w:rPr>
          <w:rFonts w:hint="eastAsia" w:ascii="Times New Roman" w:hAnsi="Times New Roman" w:eastAsia="仿宋_GB2312"/>
          <w:color w:val="000000"/>
          <w:kern w:val="0"/>
          <w:sz w:val="30"/>
          <w:szCs w:val="32"/>
          <w:lang w:eastAsia="zh-CN"/>
        </w:rPr>
        <w:t>）</w:t>
      </w:r>
      <w:r>
        <w:rPr>
          <w:rFonts w:ascii="Times New Roman" w:hAnsi="Times New Roman" w:eastAsia="仿宋_GB2312"/>
          <w:color w:val="000000"/>
          <w:kern w:val="0"/>
          <w:sz w:val="30"/>
          <w:szCs w:val="32"/>
        </w:rPr>
        <w:t>的期限，</w:t>
      </w:r>
      <w:r>
        <w:rPr>
          <w:rFonts w:hint="eastAsia" w:ascii="Times New Roman" w:hAnsi="Times New Roman" w:eastAsia="仿宋_GB2312"/>
          <w:color w:val="000000"/>
          <w:kern w:val="0"/>
          <w:sz w:val="30"/>
          <w:szCs w:val="32"/>
        </w:rPr>
        <w:t>自</w:t>
      </w:r>
      <w:r>
        <w:rPr>
          <w:rFonts w:ascii="Times New Roman" w:hAnsi="Times New Roman" w:eastAsia="仿宋_GB2312"/>
          <w:color w:val="000000"/>
          <w:kern w:val="0"/>
          <w:sz w:val="30"/>
          <w:szCs w:val="32"/>
        </w:rPr>
        <w:t>工程</w:t>
      </w:r>
      <w:r>
        <w:rPr>
          <w:rFonts w:hint="eastAsia" w:ascii="Times New Roman" w:hAnsi="Times New Roman" w:eastAsia="仿宋_GB2312"/>
          <w:color w:val="000000"/>
          <w:kern w:val="0"/>
          <w:sz w:val="30"/>
          <w:szCs w:val="32"/>
        </w:rPr>
        <w:t>实际竣工日期</w:t>
      </w:r>
      <w:r>
        <w:rPr>
          <w:rFonts w:ascii="Times New Roman" w:hAnsi="Times New Roman" w:eastAsia="仿宋_GB2312"/>
          <w:color w:val="000000"/>
          <w:kern w:val="0"/>
          <w:sz w:val="30"/>
          <w:szCs w:val="32"/>
        </w:rPr>
        <w:t>起计算。</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1.1.4.5 保修期：是指承包人按照合同约定对工程承担保修责任的期限，从工程竣工验收合格之日起计算。</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1.1.4.6 基准日期：招标发包的工程以投标截止日前28天的日期为基准日</w:t>
      </w:r>
      <w:r>
        <w:rPr>
          <w:rFonts w:hint="eastAsia" w:ascii="Times New Roman" w:hAnsi="Times New Roman" w:eastAsia="仿宋_GB2312"/>
          <w:color w:val="000000"/>
          <w:kern w:val="0"/>
          <w:sz w:val="30"/>
          <w:szCs w:val="32"/>
        </w:rPr>
        <w:t>期</w:t>
      </w:r>
      <w:r>
        <w:rPr>
          <w:rFonts w:ascii="Times New Roman" w:hAnsi="Times New Roman" w:eastAsia="仿宋_GB2312"/>
          <w:color w:val="000000"/>
          <w:kern w:val="0"/>
          <w:sz w:val="30"/>
          <w:szCs w:val="32"/>
        </w:rPr>
        <w:t>，直接发包的工程以合同签订日前28天的日期为基准日</w:t>
      </w:r>
      <w:r>
        <w:rPr>
          <w:rFonts w:hint="eastAsia" w:ascii="Times New Roman" w:hAnsi="Times New Roman" w:eastAsia="仿宋_GB2312"/>
          <w:color w:val="000000"/>
          <w:kern w:val="0"/>
          <w:sz w:val="30"/>
          <w:szCs w:val="32"/>
        </w:rPr>
        <w:t>期</w:t>
      </w:r>
      <w:r>
        <w:rPr>
          <w:rFonts w:ascii="Times New Roman" w:hAnsi="Times New Roman" w:eastAsia="仿宋_GB2312"/>
          <w:color w:val="000000"/>
          <w:kern w:val="0"/>
          <w:sz w:val="30"/>
          <w:szCs w:val="32"/>
        </w:rPr>
        <w:t>。</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1.1.4.7 天：除特别指明外，均指日历天。合同中按天计算时间的，开始当天不计入，从次日开始计算，期限最后一天的截止时间为当天24:00时。</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1.1.5 合同价格和费用</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kern w:val="0"/>
          <w:sz w:val="30"/>
          <w:szCs w:val="32"/>
        </w:rPr>
        <w:t>1.1.5.1 签约合同价：是指</w:t>
      </w:r>
      <w:r>
        <w:rPr>
          <w:rFonts w:ascii="Times New Roman" w:hAnsi="Times New Roman" w:eastAsia="仿宋_GB2312"/>
          <w:color w:val="000000"/>
          <w:sz w:val="30"/>
          <w:szCs w:val="32"/>
        </w:rPr>
        <w:t>发包人和承包人在合同协议书中确定的总金额，包括安全文明施工费、暂估价及暂列金额等。</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1.1.5.2 合同价格：是指发包人用于支付承包人按照合同约定完成承包范围内全部工作的金额，包括合同履行过程中按合同约定</w:t>
      </w:r>
      <w:r>
        <w:rPr>
          <w:rFonts w:hint="eastAsia" w:ascii="Times New Roman" w:hAnsi="Times New Roman" w:eastAsia="仿宋_GB2312"/>
          <w:color w:val="000000"/>
          <w:kern w:val="0"/>
          <w:sz w:val="30"/>
          <w:szCs w:val="32"/>
        </w:rPr>
        <w:t>发生的价格变化。</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1.1.5.3 费用：是指为履行合同所发生的或将要发生的所有必需的开支，包括管理费和应分摊的其他费用，但不包括利润。</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1.1.5.4 暂估价：是指发包人在工程量清单或预算书中提供的用于支付必然发生但暂时不能确定价格的材料、工程设备的单价</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专业工程以及</w:t>
      </w:r>
      <w:r>
        <w:rPr>
          <w:rFonts w:hint="eastAsia" w:ascii="Times New Roman" w:hAnsi="Times New Roman" w:eastAsia="仿宋_GB2312"/>
          <w:color w:val="000000"/>
          <w:kern w:val="0"/>
          <w:sz w:val="30"/>
          <w:szCs w:val="32"/>
        </w:rPr>
        <w:t>服务工作</w:t>
      </w:r>
      <w:r>
        <w:rPr>
          <w:rFonts w:ascii="Times New Roman" w:hAnsi="Times New Roman" w:eastAsia="仿宋_GB2312"/>
          <w:color w:val="000000"/>
          <w:kern w:val="0"/>
          <w:sz w:val="30"/>
          <w:szCs w:val="32"/>
        </w:rPr>
        <w:t>的金额。</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1.1.5.5 暂列金额：是指发包人在工程量清单或预算书中暂定并包括在合同价格中的一笔款项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1.1.5.6 计日工：是指合同履行过程中，承包人完成发包人提出的零星工作或需要采用计日工计价的变更工作时，按合同中约定的单价计价的一种方式。</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kern w:val="0"/>
          <w:sz w:val="30"/>
          <w:szCs w:val="32"/>
        </w:rPr>
        <w:t>1.1.5.7 质量保证金</w:t>
      </w:r>
      <w:bookmarkStart w:id="333" w:name="#go2"/>
      <w:bookmarkEnd w:id="333"/>
      <w:r>
        <w:rPr>
          <w:rFonts w:ascii="Times New Roman" w:hAnsi="Times New Roman" w:eastAsia="仿宋_GB2312"/>
          <w:color w:val="000000"/>
          <w:kern w:val="0"/>
          <w:sz w:val="30"/>
          <w:szCs w:val="32"/>
        </w:rPr>
        <w:t>：是指按照第15.3款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质量保证金</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约定承包人用于保证其在缺陷责任期内履行缺陷修补义务的担保</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1.1.5.8 总价项目：是指在现行国家、行业以及地方的计量规则中无工程量计算规则，在已标价工程量清单或预算书中以总价或以费率形式计算的项目。</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1.1.6 其他</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1.1.6.1 书面形式：是指合同文件、信函、电报、传真等可以有形地表现所载内容的形式。</w:t>
      </w:r>
    </w:p>
    <w:p>
      <w:pPr>
        <w:pStyle w:val="9"/>
        <w:spacing w:before="120" w:after="120" w:line="360" w:lineRule="auto"/>
        <w:rPr>
          <w:rFonts w:ascii="Times New Roman" w:hAnsi="Times New Roman" w:eastAsia="黑体"/>
          <w:b w:val="0"/>
          <w:color w:val="000000"/>
          <w:sz w:val="30"/>
          <w:szCs w:val="32"/>
        </w:rPr>
      </w:pPr>
      <w:r>
        <w:rPr>
          <w:rFonts w:ascii="Times New Roman" w:hAnsi="Times New Roman" w:eastAsia="黑体"/>
          <w:b w:val="0"/>
          <w:color w:val="000000"/>
          <w:sz w:val="30"/>
          <w:szCs w:val="32"/>
        </w:rPr>
        <w:t xml:space="preserve">    </w:t>
      </w:r>
      <w:bookmarkStart w:id="334" w:name="_Toc296346530"/>
      <w:bookmarkStart w:id="335" w:name="_Toc337558729"/>
      <w:bookmarkStart w:id="336" w:name="_Toc351203497"/>
      <w:bookmarkStart w:id="337" w:name="_Toc296503029"/>
      <w:r>
        <w:rPr>
          <w:rFonts w:ascii="Times New Roman" w:hAnsi="Times New Roman" w:eastAsia="黑体"/>
          <w:b w:val="0"/>
          <w:color w:val="000000"/>
          <w:sz w:val="30"/>
          <w:szCs w:val="32"/>
        </w:rPr>
        <w:t>1.2语言文字</w:t>
      </w:r>
      <w:bookmarkEnd w:id="334"/>
      <w:bookmarkEnd w:id="335"/>
      <w:bookmarkEnd w:id="336"/>
      <w:bookmarkEnd w:id="337"/>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合同以中国的汉语简体文字编写、解释和说明。合同当事人在专用合同条款中约定使用两种以上语言时，汉语为优先解释和说明合同的语言。</w:t>
      </w:r>
    </w:p>
    <w:p>
      <w:pPr>
        <w:pStyle w:val="9"/>
        <w:spacing w:before="120" w:after="120" w:line="360" w:lineRule="auto"/>
        <w:ind w:firstLine="600" w:firstLineChars="200"/>
        <w:rPr>
          <w:rFonts w:ascii="Times New Roman" w:hAnsi="Times New Roman" w:eastAsia="黑体"/>
          <w:b w:val="0"/>
          <w:color w:val="000000"/>
          <w:sz w:val="30"/>
          <w:szCs w:val="32"/>
        </w:rPr>
      </w:pPr>
      <w:bookmarkStart w:id="338" w:name="_Toc296503030"/>
      <w:bookmarkStart w:id="339" w:name="_Toc351203498"/>
      <w:bookmarkStart w:id="340" w:name="_Toc296346531"/>
      <w:bookmarkStart w:id="341" w:name="_Toc337558730"/>
      <w:r>
        <w:rPr>
          <w:rFonts w:ascii="Times New Roman" w:hAnsi="Times New Roman" w:eastAsia="黑体"/>
          <w:b w:val="0"/>
          <w:color w:val="000000"/>
          <w:sz w:val="30"/>
          <w:szCs w:val="32"/>
        </w:rPr>
        <w:t>1.3法律</w:t>
      </w:r>
      <w:bookmarkEnd w:id="338"/>
      <w:bookmarkEnd w:id="339"/>
      <w:bookmarkEnd w:id="340"/>
      <w:bookmarkEnd w:id="341"/>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合同所称法律是指中华人民共和国法律、行政法规、部门规章，以及工程所在地的地方性法规、自治条例、单行条例和地方政府规章等。</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合同当事人可以在专用合同条款中约定合同适用的其他规范性文件。</w:t>
      </w:r>
    </w:p>
    <w:p>
      <w:pPr>
        <w:pStyle w:val="9"/>
        <w:spacing w:before="120" w:after="120" w:line="360" w:lineRule="auto"/>
        <w:ind w:firstLine="600" w:firstLineChars="200"/>
        <w:rPr>
          <w:rFonts w:ascii="Times New Roman" w:hAnsi="Times New Roman" w:eastAsia="黑体"/>
          <w:b w:val="0"/>
          <w:color w:val="000000"/>
          <w:sz w:val="30"/>
          <w:szCs w:val="32"/>
        </w:rPr>
      </w:pPr>
      <w:bookmarkStart w:id="342" w:name="_Toc351203499"/>
      <w:r>
        <w:rPr>
          <w:rFonts w:ascii="Times New Roman" w:hAnsi="Times New Roman" w:eastAsia="黑体"/>
          <w:b w:val="0"/>
          <w:color w:val="000000"/>
          <w:sz w:val="30"/>
          <w:szCs w:val="32"/>
        </w:rPr>
        <w:t>1.4 标准和规范</w:t>
      </w:r>
      <w:bookmarkEnd w:id="342"/>
    </w:p>
    <w:p>
      <w:pPr>
        <w:autoSpaceDE w:val="0"/>
        <w:autoSpaceDN w:val="0"/>
        <w:adjustRightInd w:val="0"/>
        <w:spacing w:line="360" w:lineRule="auto"/>
        <w:ind w:firstLine="64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1.4.1 适用于工程的国家标准、行业标准、工程所在地的地方性标准，以及相应的规范、规程等，合同当事人有特别要求的，应在专用合同条款中约定。</w:t>
      </w:r>
    </w:p>
    <w:p>
      <w:pPr>
        <w:autoSpaceDE w:val="0"/>
        <w:autoSpaceDN w:val="0"/>
        <w:adjustRightInd w:val="0"/>
        <w:spacing w:line="360" w:lineRule="auto"/>
        <w:ind w:firstLine="64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1.4.2 发包人要求使用国外标准、规范的，发包人负责提供原文版本和中文译本，并在专用合同条款中约定提供标准规范的名称、份数和时间。</w:t>
      </w:r>
    </w:p>
    <w:p>
      <w:pPr>
        <w:autoSpaceDE w:val="0"/>
        <w:autoSpaceDN w:val="0"/>
        <w:adjustRightInd w:val="0"/>
        <w:spacing w:line="360" w:lineRule="auto"/>
        <w:ind w:firstLine="64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1.4.3 发包人对工程的技术标准、功能要求高于或严于现行国家、行业或地方标准的，应当在专用合同条款中予以明确。除专用合同条款另有约定外，应视为</w:t>
      </w:r>
      <w:r>
        <w:rPr>
          <w:rFonts w:hint="eastAsia" w:ascii="Times New Roman" w:hAnsi="Times New Roman" w:eastAsia="仿宋_GB2312"/>
          <w:color w:val="000000"/>
          <w:kern w:val="0"/>
          <w:sz w:val="30"/>
          <w:szCs w:val="32"/>
        </w:rPr>
        <w:t>承包人</w:t>
      </w:r>
      <w:r>
        <w:rPr>
          <w:rFonts w:ascii="Times New Roman" w:hAnsi="Times New Roman" w:eastAsia="仿宋_GB2312"/>
          <w:color w:val="000000"/>
          <w:kern w:val="0"/>
          <w:sz w:val="30"/>
          <w:szCs w:val="32"/>
        </w:rPr>
        <w:t>在签订合同前已充分预见前述技术标准和功能要求的复杂程度，签约合同价中已包含由此产生的费用。</w:t>
      </w:r>
    </w:p>
    <w:p>
      <w:pPr>
        <w:pStyle w:val="9"/>
        <w:spacing w:before="120" w:after="120" w:line="360" w:lineRule="auto"/>
        <w:ind w:firstLine="600" w:firstLineChars="200"/>
        <w:rPr>
          <w:rFonts w:ascii="Times New Roman" w:hAnsi="Times New Roman" w:eastAsia="黑体"/>
          <w:b w:val="0"/>
          <w:color w:val="000000"/>
          <w:sz w:val="30"/>
          <w:szCs w:val="32"/>
        </w:rPr>
      </w:pPr>
      <w:bookmarkStart w:id="343" w:name="_Toc351203500"/>
      <w:r>
        <w:rPr>
          <w:rFonts w:ascii="Times New Roman" w:hAnsi="Times New Roman" w:eastAsia="黑体"/>
          <w:b w:val="0"/>
          <w:color w:val="000000"/>
          <w:sz w:val="30"/>
          <w:szCs w:val="32"/>
        </w:rPr>
        <w:t>1</w:t>
      </w:r>
      <w:bookmarkStart w:id="344" w:name="_Toc337558731"/>
      <w:bookmarkStart w:id="345" w:name="_Toc296503031"/>
      <w:bookmarkStart w:id="346" w:name="_Toc296346532"/>
      <w:r>
        <w:rPr>
          <w:rFonts w:ascii="Times New Roman" w:hAnsi="Times New Roman" w:eastAsia="黑体"/>
          <w:b w:val="0"/>
          <w:color w:val="000000"/>
          <w:sz w:val="30"/>
          <w:szCs w:val="32"/>
        </w:rPr>
        <w:t>.5 合同文件的优先顺序</w:t>
      </w:r>
      <w:bookmarkEnd w:id="343"/>
    </w:p>
    <w:bookmarkEnd w:id="344"/>
    <w:bookmarkEnd w:id="345"/>
    <w:bookmarkEnd w:id="346"/>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组成合同的各项文件应互相解释，互为说明。除专用合同条款另有约定外，解释合同文件的优先顺序如下：</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（1）合同协议书；</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（2）中标通知书（如果有）；</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（3）投标函及其附录（如果有）；</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（4）专用合同条款</w:t>
      </w:r>
      <w:r>
        <w:rPr>
          <w:rFonts w:ascii="Times New Roman" w:hAnsi="Times New Roman" w:eastAsia="仿宋_GB2312"/>
          <w:color w:val="000000"/>
          <w:sz w:val="30"/>
          <w:szCs w:val="32"/>
        </w:rPr>
        <w:t>及其附件</w:t>
      </w:r>
      <w:r>
        <w:rPr>
          <w:rFonts w:ascii="Times New Roman" w:hAnsi="Times New Roman" w:eastAsia="仿宋_GB2312"/>
          <w:color w:val="000000"/>
          <w:kern w:val="0"/>
          <w:sz w:val="30"/>
          <w:szCs w:val="32"/>
        </w:rPr>
        <w:t>；</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（5）通用合同条款；</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（6）技术标准和要求；</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（7）图纸；</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（8）已标价工程量清单或预算书；</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kern w:val="0"/>
          <w:sz w:val="30"/>
          <w:szCs w:val="32"/>
        </w:rPr>
        <w:t>（9）其他合同文件。</w:t>
      </w:r>
    </w:p>
    <w:p>
      <w:pPr>
        <w:spacing w:line="360" w:lineRule="auto"/>
        <w:ind w:firstLine="639" w:firstLineChars="213"/>
        <w:rPr>
          <w:rFonts w:ascii="Times New Roman" w:hAnsi="Times New Roman" w:eastAsia="仿宋_GB2312"/>
          <w:color w:val="000000"/>
          <w:sz w:val="30"/>
          <w:szCs w:val="32"/>
        </w:rPr>
      </w:pPr>
      <w:r>
        <w:rPr>
          <w:rFonts w:ascii="Times New Roman" w:hAnsi="Times New Roman" w:eastAsia="仿宋_GB2312"/>
          <w:color w:val="000000"/>
          <w:sz w:val="30"/>
          <w:szCs w:val="32"/>
        </w:rPr>
        <w:t>上述各项合同文件包括合同当事人就该项合同文件所作出的补充和修改，属于同一类内容的文件，应以最新签署的为准。</w:t>
      </w:r>
    </w:p>
    <w:p>
      <w:pPr>
        <w:spacing w:line="360" w:lineRule="auto"/>
        <w:ind w:firstLine="639" w:firstLineChars="213"/>
        <w:rPr>
          <w:rFonts w:ascii="Times New Roman" w:hAnsi="Times New Roman" w:eastAsia="仿宋_GB2312"/>
          <w:color w:val="000000"/>
          <w:sz w:val="30"/>
          <w:szCs w:val="32"/>
        </w:rPr>
      </w:pPr>
      <w:r>
        <w:rPr>
          <w:rFonts w:ascii="Times New Roman" w:hAnsi="Times New Roman" w:eastAsia="仿宋_GB2312"/>
          <w:color w:val="000000"/>
          <w:sz w:val="30"/>
          <w:szCs w:val="32"/>
        </w:rPr>
        <w:t>在合同订立及履行过程中形成的与合同有关的文件均构成合同文件组成部分，并根据其性质确定优先解释顺序。</w:t>
      </w:r>
    </w:p>
    <w:p>
      <w:pPr>
        <w:pStyle w:val="9"/>
        <w:spacing w:before="120" w:after="120" w:line="360" w:lineRule="auto"/>
        <w:ind w:firstLine="600" w:firstLineChars="200"/>
        <w:rPr>
          <w:rFonts w:ascii="Times New Roman" w:hAnsi="Times New Roman" w:eastAsia="黑体"/>
          <w:b w:val="0"/>
          <w:color w:val="000000"/>
          <w:sz w:val="30"/>
          <w:szCs w:val="32"/>
        </w:rPr>
      </w:pPr>
      <w:bookmarkStart w:id="347" w:name="_Toc351203501"/>
      <w:r>
        <w:rPr>
          <w:rFonts w:ascii="Times New Roman" w:hAnsi="Times New Roman" w:eastAsia="黑体"/>
          <w:b w:val="0"/>
          <w:color w:val="000000"/>
          <w:sz w:val="30"/>
          <w:szCs w:val="32"/>
        </w:rPr>
        <w:t>1</w:t>
      </w:r>
      <w:bookmarkStart w:id="348" w:name="_Toc296346533"/>
      <w:bookmarkStart w:id="349" w:name="_Toc337558732"/>
      <w:bookmarkStart w:id="350" w:name="_Toc296503032"/>
      <w:r>
        <w:rPr>
          <w:rFonts w:ascii="Times New Roman" w:hAnsi="Times New Roman" w:eastAsia="黑体"/>
          <w:b w:val="0"/>
          <w:color w:val="000000"/>
          <w:sz w:val="30"/>
          <w:szCs w:val="32"/>
        </w:rPr>
        <w:t>.6图纸和承包人文件</w:t>
      </w:r>
      <w:bookmarkEnd w:id="347"/>
    </w:p>
    <w:bookmarkEnd w:id="348"/>
    <w:bookmarkEnd w:id="349"/>
    <w:bookmarkEnd w:id="350"/>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1.6.1 图纸的提供和交底</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发包人应按照专用合同条款约定的期限、数量和内容向承包人免费提供图纸，并组织承包人、监理人和设计人进行图纸会审和设计交底。发包人至迟不得晚于第7.3.2项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开工通知</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载明的开工日期前14天向承包人提供图纸。</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因发包人未按合同约定提供图纸导致承包人费用增加和（或）工期延误的，按照第7.5.1项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因发包人原因导致工期延误</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约定办理。</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1.6.2 图纸的错误</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Times New Roman" w:hAnsi="Times New Roman" w:eastAsia="仿宋_GB2312"/>
          <w:color w:val="000000"/>
          <w:kern w:val="0"/>
          <w:sz w:val="30"/>
          <w:szCs w:val="32"/>
        </w:rPr>
        <w:t>合理时间是指发包人在收到监理人的报送通知后，尽其努力且不懈怠地完成图纸修改补充所需的时间。</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1.6.3 图纸的修改和补充</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1.6.4 承包人文件</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承包人应按照专用合同条款的约定提供应当由其编制的与工程施工有关的文件，并按照专用合同条款约定的期限、数量和形式提交监理人，并由监理人报送发包人。</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1.6.5 图纸和承包人文件的保管</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除专用合同条款另有约定外，承包人应在施工现场另外保存一套完整的图纸和承包人文件，供发包人、监理人及有关人员进行工程检查时使用。</w:t>
      </w:r>
    </w:p>
    <w:p>
      <w:pPr>
        <w:pStyle w:val="9"/>
        <w:spacing w:before="120" w:after="120" w:line="360" w:lineRule="auto"/>
        <w:ind w:firstLine="600" w:firstLineChars="200"/>
        <w:rPr>
          <w:rFonts w:ascii="Times New Roman" w:hAnsi="Times New Roman" w:eastAsia="黑体"/>
          <w:b w:val="0"/>
          <w:color w:val="000000"/>
          <w:sz w:val="30"/>
          <w:szCs w:val="32"/>
        </w:rPr>
      </w:pPr>
      <w:bookmarkStart w:id="351" w:name="_Toc351203502"/>
      <w:r>
        <w:rPr>
          <w:rFonts w:ascii="Times New Roman" w:hAnsi="Times New Roman" w:eastAsia="黑体"/>
          <w:b w:val="0"/>
          <w:color w:val="000000"/>
          <w:sz w:val="30"/>
          <w:szCs w:val="32"/>
        </w:rPr>
        <w:t>1</w:t>
      </w:r>
      <w:bookmarkStart w:id="352" w:name="_Toc296346534"/>
      <w:bookmarkStart w:id="353" w:name="_Toc337558733"/>
      <w:bookmarkStart w:id="354" w:name="_Toc296503033"/>
      <w:r>
        <w:rPr>
          <w:rFonts w:ascii="Times New Roman" w:hAnsi="Times New Roman" w:eastAsia="黑体"/>
          <w:b w:val="0"/>
          <w:color w:val="000000"/>
          <w:sz w:val="30"/>
          <w:szCs w:val="32"/>
        </w:rPr>
        <w:t>.7联络</w:t>
      </w:r>
      <w:bookmarkEnd w:id="351"/>
    </w:p>
    <w:bookmarkEnd w:id="352"/>
    <w:bookmarkEnd w:id="353"/>
    <w:bookmarkEnd w:id="354"/>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1.7.1 与合同有关的通知、批准、证明、证书、指示、指令、要求、请求、同意、意见、确定和决定等，均应采用书面形式，并应在合同约定的期限内送达接收人和送达地点。</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1.7.2 发包人和承包人应在专用合同条款中约定各自的送达接收人和送达地点。任何一方合同当事人指定的接收人或送达地点发生变动的，应提前3天以书面形式通知对方。</w:t>
      </w:r>
    </w:p>
    <w:p>
      <w:pPr>
        <w:autoSpaceDE w:val="0"/>
        <w:autoSpaceDN w:val="0"/>
        <w:adjustRightInd w:val="0"/>
        <w:spacing w:line="360" w:lineRule="auto"/>
        <w:ind w:firstLine="600" w:firstLineChars="200"/>
        <w:jc w:val="left"/>
        <w:rPr>
          <w:rFonts w:ascii="Times New Roman" w:hAnsi="Times New Roman" w:eastAsia="仿宋_GB2312"/>
          <w:color w:val="FF0000"/>
          <w:kern w:val="0"/>
          <w:sz w:val="30"/>
          <w:szCs w:val="32"/>
        </w:rPr>
      </w:pPr>
      <w:r>
        <w:rPr>
          <w:rFonts w:ascii="Times New Roman" w:hAnsi="Times New Roman" w:eastAsia="仿宋_GB2312"/>
          <w:color w:val="000000"/>
          <w:kern w:val="0"/>
          <w:sz w:val="30"/>
          <w:szCs w:val="32"/>
        </w:rPr>
        <w:t>1.7.3 发包人和承包人应当及时签收另一方送达至送达地点和指定接收人的来往信函。拒不签收的，由此增加的费用和（或）延误的工期由拒绝接收一方承担。</w:t>
      </w:r>
    </w:p>
    <w:p>
      <w:pPr>
        <w:pStyle w:val="9"/>
        <w:spacing w:before="120" w:after="120" w:line="360" w:lineRule="auto"/>
        <w:ind w:firstLine="600" w:firstLineChars="200"/>
        <w:rPr>
          <w:rFonts w:ascii="Times New Roman" w:hAnsi="Times New Roman" w:eastAsia="黑体"/>
          <w:b w:val="0"/>
          <w:color w:val="000000"/>
          <w:sz w:val="30"/>
          <w:szCs w:val="32"/>
        </w:rPr>
      </w:pPr>
      <w:bookmarkStart w:id="355" w:name="_Toc351203503"/>
      <w:r>
        <w:rPr>
          <w:rFonts w:ascii="Times New Roman" w:hAnsi="Times New Roman" w:eastAsia="黑体"/>
          <w:b w:val="0"/>
          <w:color w:val="000000"/>
          <w:sz w:val="30"/>
          <w:szCs w:val="32"/>
        </w:rPr>
        <w:t>1</w:t>
      </w:r>
      <w:bookmarkStart w:id="356" w:name="_Toc296346536"/>
      <w:bookmarkStart w:id="357" w:name="_Toc337558734"/>
      <w:bookmarkStart w:id="358" w:name="_Toc296503035"/>
      <w:r>
        <w:rPr>
          <w:rFonts w:ascii="Times New Roman" w:hAnsi="Times New Roman" w:eastAsia="黑体"/>
          <w:b w:val="0"/>
          <w:color w:val="000000"/>
          <w:sz w:val="30"/>
          <w:szCs w:val="32"/>
        </w:rPr>
        <w:t>.8严禁贿赂</w:t>
      </w:r>
      <w:bookmarkEnd w:id="355"/>
    </w:p>
    <w:bookmarkEnd w:id="356"/>
    <w:bookmarkEnd w:id="357"/>
    <w:bookmarkEnd w:id="358"/>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9"/>
        <w:spacing w:before="120" w:after="120" w:line="360" w:lineRule="auto"/>
        <w:ind w:firstLine="600" w:firstLineChars="200"/>
        <w:rPr>
          <w:rFonts w:ascii="Times New Roman" w:hAnsi="Times New Roman" w:eastAsia="黑体"/>
          <w:b w:val="0"/>
          <w:color w:val="000000"/>
          <w:sz w:val="30"/>
          <w:szCs w:val="32"/>
        </w:rPr>
      </w:pPr>
      <w:bookmarkStart w:id="359" w:name="_Toc351203504"/>
      <w:r>
        <w:rPr>
          <w:rFonts w:ascii="Times New Roman" w:hAnsi="Times New Roman" w:eastAsia="黑体"/>
          <w:b w:val="0"/>
          <w:color w:val="000000"/>
          <w:sz w:val="30"/>
          <w:szCs w:val="32"/>
        </w:rPr>
        <w:t>1</w:t>
      </w:r>
      <w:bookmarkStart w:id="360" w:name="_Toc337558735"/>
      <w:bookmarkStart w:id="361" w:name="_Toc296346537"/>
      <w:bookmarkStart w:id="362" w:name="_Toc296503036"/>
      <w:r>
        <w:rPr>
          <w:rFonts w:ascii="Times New Roman" w:hAnsi="Times New Roman" w:eastAsia="黑体"/>
          <w:b w:val="0"/>
          <w:color w:val="000000"/>
          <w:sz w:val="30"/>
          <w:szCs w:val="32"/>
        </w:rPr>
        <w:t>.9化石、文物</w:t>
      </w:r>
      <w:bookmarkEnd w:id="359"/>
    </w:p>
    <w:bookmarkEnd w:id="360"/>
    <w:bookmarkEnd w:id="361"/>
    <w:bookmarkEnd w:id="362"/>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发包人、监理人和承包人应按有关政府行政管理部门要求采取妥善的保护措施，由此增加的费用和</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或）延误的工期由发包人承担。</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承包人发现文物后不及时报告或隐瞒不报，致使文物丢失或损坏的，应赔偿损失，并承担相应的法律责任。</w:t>
      </w:r>
    </w:p>
    <w:p>
      <w:pPr>
        <w:pStyle w:val="9"/>
        <w:spacing w:before="120" w:after="120" w:line="360" w:lineRule="auto"/>
        <w:ind w:firstLine="600" w:firstLineChars="200"/>
        <w:rPr>
          <w:rFonts w:ascii="Times New Roman" w:hAnsi="Times New Roman" w:eastAsia="黑体"/>
          <w:b w:val="0"/>
          <w:color w:val="000000"/>
          <w:sz w:val="30"/>
          <w:szCs w:val="32"/>
        </w:rPr>
      </w:pPr>
      <w:bookmarkStart w:id="363" w:name="_Toc351203505"/>
      <w:r>
        <w:rPr>
          <w:rFonts w:ascii="Times New Roman" w:hAnsi="Times New Roman" w:eastAsia="黑体"/>
          <w:b w:val="0"/>
          <w:color w:val="000000"/>
          <w:sz w:val="30"/>
          <w:szCs w:val="32"/>
        </w:rPr>
        <w:t>1</w:t>
      </w:r>
      <w:bookmarkStart w:id="364" w:name="_Toc337558736"/>
      <w:r>
        <w:rPr>
          <w:rFonts w:ascii="Times New Roman" w:hAnsi="Times New Roman" w:eastAsia="黑体"/>
          <w:b w:val="0"/>
          <w:color w:val="000000"/>
          <w:sz w:val="30"/>
          <w:szCs w:val="32"/>
        </w:rPr>
        <w:t>.10交通运输</w:t>
      </w:r>
      <w:bookmarkEnd w:id="363"/>
    </w:p>
    <w:bookmarkEnd w:id="364"/>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1.10.1</w:t>
      </w:r>
      <w:r>
        <w:rPr>
          <w:rFonts w:hint="eastAsia" w:ascii="Times New Roman" w:hAnsi="Times New Roman" w:eastAsia="仿宋_GB2312"/>
          <w:color w:val="000000"/>
          <w:kern w:val="0"/>
          <w:sz w:val="30"/>
          <w:szCs w:val="32"/>
        </w:rPr>
        <w:t xml:space="preserve"> </w:t>
      </w:r>
      <w:r>
        <w:rPr>
          <w:rFonts w:ascii="Times New Roman" w:hAnsi="Times New Roman" w:eastAsia="仿宋_GB2312"/>
          <w:color w:val="000000"/>
          <w:kern w:val="0"/>
          <w:sz w:val="30"/>
          <w:szCs w:val="32"/>
        </w:rPr>
        <w:t>出入现场的权利</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除专用合同条款另有约定外，发包人应根据施工需要，负责取得出入施工现场所需的</w:t>
      </w:r>
      <w:r>
        <w:rPr>
          <w:rFonts w:hint="eastAsia" w:ascii="Times New Roman" w:hAnsi="Times New Roman" w:eastAsia="仿宋_GB2312"/>
          <w:color w:val="000000"/>
          <w:kern w:val="0"/>
          <w:sz w:val="30"/>
          <w:szCs w:val="32"/>
        </w:rPr>
        <w:t>批准手续和</w:t>
      </w:r>
      <w:r>
        <w:rPr>
          <w:rFonts w:ascii="Times New Roman" w:hAnsi="Times New Roman" w:eastAsia="仿宋_GB2312"/>
          <w:color w:val="000000"/>
          <w:kern w:val="0"/>
          <w:sz w:val="30"/>
          <w:szCs w:val="32"/>
        </w:rPr>
        <w:t>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1.10.2</w:t>
      </w:r>
      <w:r>
        <w:rPr>
          <w:rFonts w:hint="eastAsia" w:ascii="Times New Roman" w:hAnsi="Times New Roman" w:eastAsia="仿宋_GB2312"/>
          <w:color w:val="000000"/>
          <w:kern w:val="0"/>
          <w:sz w:val="30"/>
          <w:szCs w:val="32"/>
        </w:rPr>
        <w:t xml:space="preserve"> </w:t>
      </w:r>
      <w:r>
        <w:rPr>
          <w:rFonts w:ascii="Times New Roman" w:hAnsi="Times New Roman" w:eastAsia="仿宋_GB2312"/>
          <w:color w:val="000000"/>
          <w:kern w:val="0"/>
          <w:sz w:val="30"/>
          <w:szCs w:val="32"/>
        </w:rPr>
        <w:t>场外交通</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1.10.3场内交通</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场外交通和场内交通的边界由合同当事人在专用合同条款中约定。</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1.10.4</w:t>
      </w:r>
      <w:r>
        <w:rPr>
          <w:rFonts w:hint="eastAsia" w:ascii="Times New Roman" w:hAnsi="Times New Roman" w:eastAsia="仿宋_GB2312"/>
          <w:color w:val="000000"/>
          <w:kern w:val="0"/>
          <w:sz w:val="30"/>
          <w:szCs w:val="32"/>
        </w:rPr>
        <w:t xml:space="preserve"> </w:t>
      </w:r>
      <w:r>
        <w:rPr>
          <w:rFonts w:ascii="Times New Roman" w:hAnsi="Times New Roman" w:eastAsia="仿宋_GB2312"/>
          <w:color w:val="000000"/>
          <w:kern w:val="0"/>
          <w:sz w:val="30"/>
          <w:szCs w:val="32"/>
        </w:rPr>
        <w:t>超大件和超重件的运输</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1.10.5</w:t>
      </w:r>
      <w:r>
        <w:rPr>
          <w:rFonts w:hint="eastAsia" w:ascii="Times New Roman" w:hAnsi="Times New Roman" w:eastAsia="仿宋_GB2312"/>
          <w:color w:val="000000"/>
          <w:kern w:val="0"/>
          <w:sz w:val="30"/>
          <w:szCs w:val="32"/>
        </w:rPr>
        <w:t xml:space="preserve"> </w:t>
      </w:r>
      <w:r>
        <w:rPr>
          <w:rFonts w:ascii="Times New Roman" w:hAnsi="Times New Roman" w:eastAsia="仿宋_GB2312"/>
          <w:color w:val="000000"/>
          <w:kern w:val="0"/>
          <w:sz w:val="30"/>
          <w:szCs w:val="32"/>
        </w:rPr>
        <w:t>道路和桥梁的损坏责任</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因承包人运输造成施工场地内外公共道路和桥梁损坏的，由承包人承担修复损坏的全部费用和可能引起的赔偿。</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1.10.6</w:t>
      </w:r>
      <w:r>
        <w:rPr>
          <w:rFonts w:hint="eastAsia" w:ascii="Times New Roman" w:hAnsi="Times New Roman" w:eastAsia="仿宋_GB2312"/>
          <w:color w:val="000000"/>
          <w:kern w:val="0"/>
          <w:sz w:val="30"/>
          <w:szCs w:val="32"/>
        </w:rPr>
        <w:t xml:space="preserve"> </w:t>
      </w:r>
      <w:r>
        <w:rPr>
          <w:rFonts w:ascii="Times New Roman" w:hAnsi="Times New Roman" w:eastAsia="仿宋_GB2312"/>
          <w:color w:val="000000"/>
          <w:kern w:val="0"/>
          <w:sz w:val="30"/>
          <w:szCs w:val="32"/>
        </w:rPr>
        <w:t>水路和航空运输</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本</w:t>
      </w:r>
      <w:r>
        <w:rPr>
          <w:rFonts w:hint="eastAsia" w:ascii="Times New Roman" w:hAnsi="Times New Roman" w:eastAsia="仿宋_GB2312"/>
          <w:color w:val="000000"/>
          <w:kern w:val="0"/>
          <w:sz w:val="30"/>
          <w:szCs w:val="32"/>
        </w:rPr>
        <w:t>款</w:t>
      </w:r>
      <w:r>
        <w:rPr>
          <w:rFonts w:ascii="Times New Roman" w:hAnsi="Times New Roman" w:eastAsia="仿宋_GB2312"/>
          <w:color w:val="000000"/>
          <w:kern w:val="0"/>
          <w:sz w:val="30"/>
          <w:szCs w:val="32"/>
        </w:rPr>
        <w:t>前述各</w:t>
      </w:r>
      <w:r>
        <w:rPr>
          <w:rFonts w:hint="eastAsia" w:ascii="Times New Roman" w:hAnsi="Times New Roman" w:eastAsia="仿宋_GB2312"/>
          <w:color w:val="000000"/>
          <w:kern w:val="0"/>
          <w:sz w:val="30"/>
          <w:szCs w:val="32"/>
        </w:rPr>
        <w:t>项</w:t>
      </w:r>
      <w:r>
        <w:rPr>
          <w:rFonts w:ascii="Times New Roman" w:hAnsi="Times New Roman" w:eastAsia="仿宋_GB2312"/>
          <w:color w:val="000000"/>
          <w:kern w:val="0"/>
          <w:sz w:val="30"/>
          <w:szCs w:val="32"/>
        </w:rPr>
        <w:t>的内容适用于水路运输和航空运输，其中“道路”一词的涵义包括河道、航线、船闸、机场、码头、堤防以及水路或航空运输中其他相似结构物；“车辆”一词的涵义包括船舶和飞机等。</w:t>
      </w:r>
    </w:p>
    <w:p>
      <w:pPr>
        <w:pStyle w:val="9"/>
        <w:spacing w:before="120" w:after="120" w:line="360" w:lineRule="auto"/>
        <w:ind w:firstLine="600" w:firstLineChars="200"/>
        <w:rPr>
          <w:rFonts w:ascii="Times New Roman" w:hAnsi="Times New Roman" w:eastAsia="黑体"/>
          <w:b w:val="0"/>
          <w:color w:val="000000"/>
          <w:sz w:val="30"/>
          <w:szCs w:val="32"/>
        </w:rPr>
      </w:pPr>
      <w:bookmarkStart w:id="365" w:name="_Toc351203506"/>
      <w:r>
        <w:rPr>
          <w:rFonts w:ascii="Times New Roman" w:hAnsi="Times New Roman" w:eastAsia="黑体"/>
          <w:b w:val="0"/>
          <w:color w:val="000000"/>
          <w:sz w:val="30"/>
          <w:szCs w:val="32"/>
        </w:rPr>
        <w:t>1</w:t>
      </w:r>
      <w:bookmarkStart w:id="366" w:name="_Toc337558737"/>
      <w:bookmarkStart w:id="367" w:name="_Toc296346538"/>
      <w:bookmarkStart w:id="368" w:name="_Toc296503037"/>
      <w:r>
        <w:rPr>
          <w:rFonts w:ascii="Times New Roman" w:hAnsi="Times New Roman" w:eastAsia="黑体"/>
          <w:b w:val="0"/>
          <w:color w:val="000000"/>
          <w:sz w:val="30"/>
          <w:szCs w:val="32"/>
        </w:rPr>
        <w:t>.11知识产权</w:t>
      </w:r>
      <w:bookmarkEnd w:id="365"/>
      <w:r>
        <w:rPr>
          <w:rFonts w:ascii="Times New Roman" w:hAnsi="Times New Roman" w:eastAsia="黑体"/>
          <w:b w:val="0"/>
          <w:color w:val="000000"/>
          <w:sz w:val="30"/>
          <w:szCs w:val="32"/>
        </w:rPr>
        <w:t xml:space="preserve"> </w:t>
      </w:r>
      <w:bookmarkEnd w:id="366"/>
    </w:p>
    <w:bookmarkEnd w:id="367"/>
    <w:bookmarkEnd w:id="368"/>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rPr>
          <w:rFonts w:ascii="Times New Roman" w:hAnsi="Times New Roman"/>
          <w:sz w:val="30"/>
          <w:szCs w:val="24"/>
        </w:rPr>
      </w:pPr>
      <w:r>
        <w:rPr>
          <w:rFonts w:ascii="Times New Roman" w:hAnsi="Times New Roman" w:eastAsia="仿宋_GB2312"/>
          <w:color w:val="000000"/>
          <w:kern w:val="0"/>
          <w:sz w:val="30"/>
          <w:szCs w:val="32"/>
        </w:rPr>
        <w:t xml:space="preserve">    </w:t>
      </w:r>
      <w:r>
        <w:rPr>
          <w:rFonts w:ascii="Times New Roman" w:hAnsi="Times New Roman" w:eastAsia="仿宋_GB2312"/>
          <w:color w:val="000000"/>
          <w:sz w:val="30"/>
          <w:szCs w:val="32"/>
        </w:rPr>
        <w:t>1.11.4 除专用合同条款另有约定外，承包人在合同签订前和签订时已确定采用的专利、专有技术、技术秘密的使用费已包含在签约合同价中。</w:t>
      </w:r>
    </w:p>
    <w:p>
      <w:pPr>
        <w:pStyle w:val="9"/>
        <w:spacing w:before="120" w:after="120" w:line="360" w:lineRule="auto"/>
        <w:ind w:firstLine="600" w:firstLineChars="200"/>
        <w:rPr>
          <w:rFonts w:ascii="Times New Roman" w:hAnsi="Times New Roman" w:eastAsia="黑体"/>
          <w:b w:val="0"/>
          <w:color w:val="000000"/>
          <w:sz w:val="30"/>
          <w:szCs w:val="32"/>
        </w:rPr>
      </w:pPr>
      <w:bookmarkStart w:id="369" w:name="_Toc351203507"/>
      <w:r>
        <w:rPr>
          <w:rFonts w:ascii="Times New Roman" w:hAnsi="Times New Roman" w:eastAsia="黑体"/>
          <w:b w:val="0"/>
          <w:color w:val="000000"/>
          <w:sz w:val="30"/>
          <w:szCs w:val="32"/>
        </w:rPr>
        <w:t>1</w:t>
      </w:r>
      <w:bookmarkStart w:id="370" w:name="_Toc337558738"/>
      <w:r>
        <w:rPr>
          <w:rFonts w:ascii="Times New Roman" w:hAnsi="Times New Roman" w:eastAsia="黑体"/>
          <w:b w:val="0"/>
          <w:color w:val="000000"/>
          <w:sz w:val="30"/>
          <w:szCs w:val="32"/>
        </w:rPr>
        <w:t>.12保密</w:t>
      </w:r>
      <w:bookmarkEnd w:id="369"/>
    </w:p>
    <w:bookmarkEnd w:id="370"/>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除法律规定或合同另有约定外，未经发包人同意，承包人不得将发包人提供的图纸、文件以及声明需要保密的资料信息等商业秘密泄露给第三方。</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除法律规定或合同另有约定外，未经承包人同意，发包人不得将承包人提供的技术秘密及声明需要保密的资料信息等商业秘密泄露给第三方。</w:t>
      </w:r>
    </w:p>
    <w:p>
      <w:pPr>
        <w:pStyle w:val="9"/>
        <w:spacing w:before="120" w:after="120" w:line="360" w:lineRule="auto"/>
        <w:ind w:firstLine="600" w:firstLineChars="200"/>
        <w:rPr>
          <w:rFonts w:ascii="Times New Roman" w:hAnsi="Times New Roman" w:eastAsia="黑体"/>
          <w:b w:val="0"/>
          <w:color w:val="000000"/>
          <w:sz w:val="30"/>
          <w:szCs w:val="32"/>
        </w:rPr>
      </w:pPr>
      <w:bookmarkStart w:id="371" w:name="_Toc351203508"/>
      <w:r>
        <w:rPr>
          <w:rFonts w:ascii="Times New Roman" w:hAnsi="Times New Roman" w:eastAsia="黑体"/>
          <w:b w:val="0"/>
          <w:color w:val="000000"/>
          <w:sz w:val="30"/>
          <w:szCs w:val="32"/>
        </w:rPr>
        <w:t>1.13工程量清单错误的修正</w:t>
      </w:r>
      <w:bookmarkEnd w:id="371"/>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除专用合同条款另有约定外，</w:t>
      </w:r>
      <w:r>
        <w:rPr>
          <w:rFonts w:ascii="Times New Roman" w:hAnsi="Times New Roman" w:eastAsia="仿宋_GB2312"/>
          <w:color w:val="000000"/>
          <w:kern w:val="0"/>
          <w:sz w:val="30"/>
          <w:szCs w:val="32"/>
        </w:rPr>
        <w:t>发包人提供的工程量清单，应被认为是准确的和完整的。出现下列情形之一时，发包人应予以修正，并相应调整合同价格：</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（1）工程量清单存在缺项、漏项的；</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（2）工程量清单偏差超出专用合同条款约定的工程量偏差范围的；</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（3）未按照国家现行计量规范强制性规定计量的。</w:t>
      </w:r>
    </w:p>
    <w:p>
      <w:pPr>
        <w:pStyle w:val="8"/>
        <w:spacing w:before="120" w:after="120" w:line="360" w:lineRule="auto"/>
        <w:rPr>
          <w:rFonts w:ascii="Times New Roman" w:hAnsi="Times New Roman" w:eastAsia="黑体"/>
          <w:b w:val="0"/>
          <w:color w:val="000000"/>
          <w:sz w:val="32"/>
          <w:szCs w:val="32"/>
        </w:rPr>
      </w:pPr>
      <w:bookmarkStart w:id="372" w:name="_Toc351203509"/>
      <w:r>
        <w:rPr>
          <w:rFonts w:ascii="Times New Roman" w:hAnsi="Times New Roman" w:eastAsia="黑体"/>
          <w:b w:val="0"/>
          <w:color w:val="000000"/>
          <w:sz w:val="32"/>
          <w:szCs w:val="32"/>
        </w:rPr>
        <w:t>2</w:t>
      </w:r>
      <w:bookmarkStart w:id="373" w:name="_Toc296503038"/>
      <w:bookmarkStart w:id="374" w:name="_Toc337558739"/>
      <w:bookmarkStart w:id="375" w:name="_Toc296346539"/>
      <w:bookmarkStart w:id="376" w:name="OLE_LINK1"/>
      <w:bookmarkStart w:id="377" w:name="OLE_LINK2"/>
      <w:r>
        <w:rPr>
          <w:rFonts w:ascii="Times New Roman" w:hAnsi="Times New Roman" w:eastAsia="黑体"/>
          <w:b w:val="0"/>
          <w:color w:val="000000"/>
          <w:sz w:val="32"/>
          <w:szCs w:val="32"/>
        </w:rPr>
        <w:t>. 发包人</w:t>
      </w:r>
      <w:bookmarkEnd w:id="372"/>
    </w:p>
    <w:bookmarkEnd w:id="373"/>
    <w:bookmarkEnd w:id="374"/>
    <w:bookmarkEnd w:id="375"/>
    <w:p>
      <w:pPr>
        <w:pStyle w:val="9"/>
        <w:spacing w:before="120" w:after="120" w:line="360" w:lineRule="auto"/>
        <w:ind w:firstLine="600" w:firstLineChars="200"/>
        <w:rPr>
          <w:rFonts w:ascii="Times New Roman" w:hAnsi="Times New Roman" w:eastAsia="黑体"/>
          <w:b w:val="0"/>
          <w:color w:val="000000"/>
          <w:sz w:val="30"/>
          <w:szCs w:val="32"/>
        </w:rPr>
      </w:pPr>
      <w:bookmarkStart w:id="378" w:name="_Toc351203510"/>
      <w:r>
        <w:rPr>
          <w:rFonts w:ascii="Times New Roman" w:hAnsi="Times New Roman" w:eastAsia="黑体"/>
          <w:b w:val="0"/>
          <w:color w:val="000000"/>
          <w:sz w:val="30"/>
          <w:szCs w:val="32"/>
        </w:rPr>
        <w:t>2</w:t>
      </w:r>
      <w:bookmarkStart w:id="379" w:name="_Toc296503039"/>
      <w:bookmarkStart w:id="380" w:name="_Toc337558740"/>
      <w:bookmarkStart w:id="381" w:name="_Toc296346540"/>
      <w:r>
        <w:rPr>
          <w:rFonts w:ascii="Times New Roman" w:hAnsi="Times New Roman" w:eastAsia="黑体"/>
          <w:b w:val="0"/>
          <w:color w:val="000000"/>
          <w:sz w:val="30"/>
          <w:szCs w:val="32"/>
        </w:rPr>
        <w:t>.1 许可或批准</w:t>
      </w:r>
      <w:bookmarkEnd w:id="378"/>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因发包人原因未能及时办理完毕前述许可、批准或备案，由发包人承担由此增加的费用和（或）延误的工期，并支付承包人合理的利润。</w:t>
      </w:r>
    </w:p>
    <w:p>
      <w:pPr>
        <w:pStyle w:val="9"/>
        <w:spacing w:before="120" w:after="120" w:line="360" w:lineRule="auto"/>
        <w:ind w:firstLine="600" w:firstLineChars="200"/>
        <w:rPr>
          <w:rFonts w:ascii="Times New Roman" w:hAnsi="Times New Roman" w:eastAsia="黑体"/>
          <w:b w:val="0"/>
          <w:color w:val="000000"/>
          <w:sz w:val="30"/>
          <w:szCs w:val="32"/>
        </w:rPr>
      </w:pPr>
      <w:bookmarkStart w:id="382" w:name="_Toc351203511"/>
      <w:r>
        <w:rPr>
          <w:rFonts w:ascii="Times New Roman" w:hAnsi="Times New Roman" w:eastAsia="黑体"/>
          <w:b w:val="0"/>
          <w:color w:val="000000"/>
          <w:sz w:val="30"/>
          <w:szCs w:val="32"/>
        </w:rPr>
        <w:t>2.2 发包人代表</w:t>
      </w:r>
      <w:bookmarkEnd w:id="382"/>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ind w:firstLine="600" w:firstLineChars="200"/>
        <w:rPr>
          <w:rFonts w:hint="eastAsia"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发包人代表不能按照合同约定履行其职责及义务，并导致合同无法继续正常履行的，承包人可以要求发包人撤换发包人代表。</w:t>
      </w:r>
    </w:p>
    <w:p>
      <w:pPr>
        <w:ind w:firstLine="600" w:firstLineChars="200"/>
        <w:rPr>
          <w:rFonts w:ascii="Times New Roman" w:hAnsi="Times New Roman"/>
          <w:sz w:val="30"/>
        </w:rPr>
      </w:pPr>
      <w:r>
        <w:rPr>
          <w:rFonts w:hint="eastAsia" w:ascii="Times New Roman" w:hAnsi="Times New Roman" w:eastAsia="仿宋_GB2312"/>
          <w:color w:val="000000"/>
          <w:kern w:val="0"/>
          <w:sz w:val="30"/>
          <w:szCs w:val="32"/>
        </w:rPr>
        <w:t>不属于法定必须监理的工程，监理人的职权可以由发包人代表或发包人指定的其他人员行使。</w:t>
      </w:r>
    </w:p>
    <w:p>
      <w:pPr>
        <w:pStyle w:val="9"/>
        <w:spacing w:before="120" w:after="120" w:line="360" w:lineRule="auto"/>
        <w:ind w:firstLine="600" w:firstLineChars="200"/>
        <w:rPr>
          <w:rFonts w:ascii="Times New Roman" w:hAnsi="Times New Roman" w:eastAsia="黑体"/>
          <w:b w:val="0"/>
          <w:color w:val="000000"/>
          <w:sz w:val="30"/>
          <w:szCs w:val="32"/>
        </w:rPr>
      </w:pPr>
      <w:bookmarkStart w:id="383" w:name="_Toc351203512"/>
      <w:r>
        <w:rPr>
          <w:rFonts w:ascii="Times New Roman" w:hAnsi="Times New Roman" w:eastAsia="黑体"/>
          <w:b w:val="0"/>
          <w:color w:val="000000"/>
          <w:sz w:val="30"/>
          <w:szCs w:val="32"/>
        </w:rPr>
        <w:t>2.3 发包人人员</w:t>
      </w:r>
      <w:bookmarkEnd w:id="383"/>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64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发包人人员包括发包人代表及其他由发包人派驻施工现场的人员。</w:t>
      </w:r>
      <w:bookmarkEnd w:id="379"/>
      <w:bookmarkEnd w:id="380"/>
      <w:bookmarkEnd w:id="381"/>
    </w:p>
    <w:p>
      <w:pPr>
        <w:pStyle w:val="9"/>
        <w:spacing w:before="120" w:after="120" w:line="360" w:lineRule="auto"/>
        <w:ind w:firstLine="600" w:firstLineChars="200"/>
        <w:rPr>
          <w:rFonts w:ascii="Times New Roman" w:hAnsi="Times New Roman" w:eastAsia="黑体"/>
          <w:b w:val="0"/>
          <w:color w:val="000000"/>
          <w:sz w:val="30"/>
          <w:szCs w:val="32"/>
        </w:rPr>
      </w:pPr>
      <w:bookmarkStart w:id="384" w:name="_Toc351203513"/>
      <w:r>
        <w:rPr>
          <w:rFonts w:ascii="Times New Roman" w:hAnsi="Times New Roman" w:eastAsia="黑体"/>
          <w:b w:val="0"/>
          <w:color w:val="000000"/>
          <w:sz w:val="30"/>
          <w:szCs w:val="32"/>
        </w:rPr>
        <w:t>2</w:t>
      </w:r>
      <w:bookmarkStart w:id="385" w:name="_Toc337558741"/>
      <w:bookmarkStart w:id="386" w:name="_Toc296503040"/>
      <w:bookmarkStart w:id="387" w:name="_Toc296346541"/>
      <w:r>
        <w:rPr>
          <w:rFonts w:ascii="Times New Roman" w:hAnsi="Times New Roman" w:eastAsia="黑体"/>
          <w:b w:val="0"/>
          <w:color w:val="000000"/>
          <w:sz w:val="30"/>
          <w:szCs w:val="32"/>
        </w:rPr>
        <w:t>.4 施工现场、施工条件和基础资料的提供</w:t>
      </w:r>
      <w:bookmarkEnd w:id="384"/>
      <w:r>
        <w:rPr>
          <w:rFonts w:ascii="Times New Roman" w:hAnsi="Times New Roman" w:eastAsia="黑体"/>
          <w:b w:val="0"/>
          <w:color w:val="000000"/>
          <w:sz w:val="30"/>
          <w:szCs w:val="32"/>
        </w:rPr>
        <w:t xml:space="preserve"> </w:t>
      </w:r>
      <w:bookmarkEnd w:id="385"/>
      <w:bookmarkEnd w:id="386"/>
      <w:bookmarkEnd w:id="387"/>
      <w:r>
        <w:rPr>
          <w:rFonts w:ascii="Times New Roman" w:hAnsi="Times New Roman" w:eastAsia="黑体"/>
          <w:b w:val="0"/>
          <w:color w:val="000000"/>
          <w:sz w:val="30"/>
          <w:szCs w:val="32"/>
        </w:rPr>
        <w:t xml:space="preserve"> </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2.4.1 提供施工现场</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w:t>
      </w:r>
      <w:bookmarkEnd w:id="376"/>
      <w:bookmarkEnd w:id="377"/>
      <w:r>
        <w:rPr>
          <w:rFonts w:ascii="Times New Roman" w:hAnsi="Times New Roman" w:eastAsia="仿宋_GB2312"/>
          <w:color w:val="000000"/>
          <w:kern w:val="0"/>
          <w:sz w:val="30"/>
          <w:szCs w:val="32"/>
        </w:rPr>
        <w:t>专用合同条款另有约定外，发包人应</w:t>
      </w:r>
      <w:r>
        <w:rPr>
          <w:rFonts w:hint="eastAsia" w:ascii="Times New Roman" w:hAnsi="Times New Roman" w:eastAsia="仿宋_GB2312"/>
          <w:color w:val="000000"/>
          <w:kern w:val="0"/>
          <w:sz w:val="30"/>
          <w:szCs w:val="32"/>
        </w:rPr>
        <w:t>最迟于</w:t>
      </w:r>
      <w:r>
        <w:rPr>
          <w:rFonts w:ascii="Times New Roman" w:hAnsi="Times New Roman" w:eastAsia="仿宋_GB2312"/>
          <w:color w:val="000000"/>
          <w:kern w:val="0"/>
          <w:sz w:val="30"/>
          <w:szCs w:val="32"/>
        </w:rPr>
        <w:t>开工日期7天前向承包人移交施工现场。</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2.4.2 提供施工条件</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除专用合同条款另有约定外，发包人应负责提供施工所需要的条件，包括：</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（1）将施工用水、电力、通讯线路等施工所必需的条件接至施工现场内；</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（2）保证向承包人提供正常施工所需要的进入施工现场的交通条件；</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（3）协调处理施工现场周围地下管线和邻近建筑物、构筑物、古树名木的保护工作，并承担相关费用；</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（4）按照专用合同条款约定</w:t>
      </w:r>
      <w:r>
        <w:rPr>
          <w:rFonts w:hint="eastAsia" w:ascii="Times New Roman" w:hAnsi="Times New Roman" w:eastAsia="仿宋_GB2312"/>
          <w:color w:val="000000"/>
          <w:kern w:val="0"/>
          <w:sz w:val="30"/>
          <w:szCs w:val="32"/>
        </w:rPr>
        <w:t>应</w:t>
      </w:r>
      <w:r>
        <w:rPr>
          <w:rFonts w:ascii="Times New Roman" w:hAnsi="Times New Roman" w:eastAsia="仿宋_GB2312"/>
          <w:color w:val="000000"/>
          <w:kern w:val="0"/>
          <w:sz w:val="30"/>
          <w:szCs w:val="32"/>
        </w:rPr>
        <w:t>提供的其他设施和条件。</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kern w:val="0"/>
          <w:sz w:val="30"/>
          <w:szCs w:val="32"/>
        </w:rPr>
        <w:t>2.4.3 提供基础资料</w:t>
      </w:r>
    </w:p>
    <w:p>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按照法律规定确需在开工后方能提供的基础资料，发包人应尽其努力及时地在相应工程施工前的合理期限内提供，合理期限应以不影响承包人的正常施工为限。</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2.4.4 逾期提供的责任</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因发包人原因未能按合同约定及时向承包人提供施工现场、施工条件、基础资料的，由发包人承担由此增加的费用和（或）延误的工期。</w:t>
      </w:r>
    </w:p>
    <w:p>
      <w:pPr>
        <w:pStyle w:val="9"/>
        <w:spacing w:before="120" w:after="120" w:line="360" w:lineRule="auto"/>
        <w:ind w:firstLine="600" w:firstLineChars="200"/>
        <w:rPr>
          <w:rFonts w:ascii="Times New Roman" w:hAnsi="Times New Roman" w:eastAsia="黑体"/>
          <w:b w:val="0"/>
          <w:color w:val="000000"/>
          <w:sz w:val="30"/>
          <w:szCs w:val="32"/>
        </w:rPr>
      </w:pPr>
      <w:bookmarkStart w:id="388" w:name="_Toc351203514"/>
      <w:r>
        <w:rPr>
          <w:rFonts w:ascii="Times New Roman" w:hAnsi="Times New Roman" w:eastAsia="黑体"/>
          <w:b w:val="0"/>
          <w:color w:val="000000"/>
          <w:sz w:val="30"/>
          <w:szCs w:val="32"/>
        </w:rPr>
        <w:t>2</w:t>
      </w:r>
      <w:bookmarkStart w:id="389" w:name="_Toc296503042"/>
      <w:bookmarkStart w:id="390" w:name="_Toc337558745"/>
      <w:bookmarkStart w:id="391" w:name="_Toc296346543"/>
      <w:r>
        <w:rPr>
          <w:rFonts w:ascii="Times New Roman" w:hAnsi="Times New Roman" w:eastAsia="黑体"/>
          <w:b w:val="0"/>
          <w:color w:val="000000"/>
          <w:sz w:val="30"/>
          <w:szCs w:val="32"/>
        </w:rPr>
        <w:t>.5 资</w:t>
      </w:r>
      <w:bookmarkEnd w:id="389"/>
      <w:bookmarkEnd w:id="390"/>
      <w:bookmarkEnd w:id="391"/>
      <w:r>
        <w:rPr>
          <w:rFonts w:ascii="Times New Roman" w:hAnsi="Times New Roman" w:eastAsia="黑体"/>
          <w:b w:val="0"/>
          <w:color w:val="000000"/>
          <w:sz w:val="30"/>
          <w:szCs w:val="32"/>
        </w:rPr>
        <w:t>金来源证明及支付担保</w:t>
      </w:r>
      <w:bookmarkEnd w:id="388"/>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9"/>
        <w:spacing w:before="120" w:after="120" w:line="360" w:lineRule="auto"/>
        <w:ind w:firstLine="600" w:firstLineChars="200"/>
        <w:rPr>
          <w:rFonts w:ascii="Times New Roman" w:hAnsi="Times New Roman" w:eastAsia="黑体"/>
          <w:b w:val="0"/>
          <w:color w:val="000000"/>
          <w:sz w:val="30"/>
          <w:szCs w:val="32"/>
        </w:rPr>
      </w:pPr>
      <w:bookmarkStart w:id="392" w:name="_Toc351203515"/>
      <w:r>
        <w:rPr>
          <w:rFonts w:ascii="Times New Roman" w:hAnsi="Times New Roman" w:eastAsia="黑体"/>
          <w:b w:val="0"/>
          <w:color w:val="000000"/>
          <w:sz w:val="30"/>
          <w:szCs w:val="32"/>
        </w:rPr>
        <w:t>2.6 支付合同价款</w:t>
      </w:r>
      <w:bookmarkEnd w:id="392"/>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发包人应按合同约定向承包人及时支付合同价款。</w:t>
      </w:r>
    </w:p>
    <w:p>
      <w:pPr>
        <w:pStyle w:val="9"/>
        <w:spacing w:before="120" w:after="120" w:line="360" w:lineRule="auto"/>
        <w:ind w:firstLine="600" w:firstLineChars="200"/>
        <w:rPr>
          <w:rFonts w:ascii="Times New Roman" w:hAnsi="Times New Roman" w:eastAsia="黑体"/>
          <w:b w:val="0"/>
          <w:color w:val="000000"/>
          <w:sz w:val="30"/>
          <w:szCs w:val="32"/>
        </w:rPr>
      </w:pPr>
      <w:bookmarkStart w:id="393" w:name="_Toc351203516"/>
      <w:r>
        <w:rPr>
          <w:rFonts w:ascii="Times New Roman" w:hAnsi="Times New Roman" w:eastAsia="黑体"/>
          <w:b w:val="0"/>
          <w:color w:val="000000"/>
          <w:sz w:val="30"/>
          <w:szCs w:val="32"/>
        </w:rPr>
        <w:t>2.7 组织竣工验收</w:t>
      </w:r>
      <w:bookmarkEnd w:id="393"/>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发包人应按合同约定及时组织竣工验收。</w:t>
      </w:r>
    </w:p>
    <w:p>
      <w:pPr>
        <w:pStyle w:val="9"/>
        <w:spacing w:before="120" w:after="120" w:line="360" w:lineRule="auto"/>
        <w:ind w:firstLine="600" w:firstLineChars="200"/>
        <w:rPr>
          <w:rFonts w:ascii="Times New Roman" w:hAnsi="Times New Roman" w:eastAsia="黑体"/>
          <w:b w:val="0"/>
          <w:color w:val="000000"/>
          <w:sz w:val="30"/>
          <w:szCs w:val="32"/>
        </w:rPr>
      </w:pPr>
      <w:bookmarkStart w:id="394" w:name="_Toc351203517"/>
      <w:r>
        <w:rPr>
          <w:rFonts w:ascii="Times New Roman" w:hAnsi="Times New Roman" w:eastAsia="黑体"/>
          <w:b w:val="0"/>
          <w:color w:val="000000"/>
          <w:sz w:val="30"/>
          <w:szCs w:val="32"/>
        </w:rPr>
        <w:t>2.8 现场统一管理协议</w:t>
      </w:r>
      <w:bookmarkEnd w:id="394"/>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发包人应与承包人、由发包人直接发包的专业工程的承包人签订施工现场统一管理协议，明确各方的权利义务。施工现场统一管理协议作为专用合同条款的附件。</w:t>
      </w:r>
    </w:p>
    <w:p>
      <w:pPr>
        <w:pStyle w:val="8"/>
        <w:spacing w:before="120" w:after="120" w:line="360" w:lineRule="auto"/>
        <w:rPr>
          <w:rFonts w:ascii="Times New Roman" w:hAnsi="Times New Roman" w:eastAsia="黑体"/>
          <w:b w:val="0"/>
          <w:color w:val="000000"/>
          <w:sz w:val="32"/>
          <w:szCs w:val="32"/>
        </w:rPr>
      </w:pPr>
      <w:bookmarkStart w:id="395" w:name="_Toc351203518"/>
      <w:r>
        <w:rPr>
          <w:rFonts w:ascii="Times New Roman" w:hAnsi="Times New Roman" w:eastAsia="黑体"/>
          <w:b w:val="0"/>
          <w:color w:val="000000"/>
          <w:sz w:val="32"/>
          <w:szCs w:val="32"/>
        </w:rPr>
        <w:t>3</w:t>
      </w:r>
      <w:bookmarkStart w:id="396" w:name="_Toc337558746"/>
      <w:bookmarkStart w:id="397" w:name="_Toc296503045"/>
      <w:bookmarkStart w:id="398" w:name="_Toc296346546"/>
      <w:r>
        <w:rPr>
          <w:rFonts w:ascii="Times New Roman" w:hAnsi="Times New Roman" w:eastAsia="黑体"/>
          <w:b w:val="0"/>
          <w:color w:val="000000"/>
          <w:sz w:val="32"/>
          <w:szCs w:val="32"/>
        </w:rPr>
        <w:t>. 承包人</w:t>
      </w:r>
      <w:bookmarkEnd w:id="395"/>
    </w:p>
    <w:bookmarkEnd w:id="396"/>
    <w:bookmarkEnd w:id="397"/>
    <w:bookmarkEnd w:id="398"/>
    <w:p>
      <w:pPr>
        <w:pStyle w:val="9"/>
        <w:spacing w:before="120" w:after="120" w:line="360" w:lineRule="auto"/>
        <w:ind w:firstLine="600" w:firstLineChars="200"/>
        <w:rPr>
          <w:rFonts w:ascii="Times New Roman" w:hAnsi="Times New Roman" w:eastAsia="黑体"/>
          <w:b w:val="0"/>
          <w:color w:val="000000"/>
          <w:sz w:val="30"/>
          <w:szCs w:val="32"/>
        </w:rPr>
      </w:pPr>
      <w:bookmarkStart w:id="399" w:name="_Toc351203519"/>
      <w:r>
        <w:rPr>
          <w:rFonts w:ascii="Times New Roman" w:hAnsi="Times New Roman" w:eastAsia="黑体"/>
          <w:b w:val="0"/>
          <w:color w:val="000000"/>
          <w:sz w:val="30"/>
          <w:szCs w:val="32"/>
        </w:rPr>
        <w:t>3</w:t>
      </w:r>
      <w:bookmarkStart w:id="400" w:name="_Toc296503046"/>
      <w:bookmarkStart w:id="401" w:name="_Toc337558747"/>
      <w:bookmarkStart w:id="402" w:name="_Toc296346547"/>
      <w:r>
        <w:rPr>
          <w:rFonts w:ascii="Times New Roman" w:hAnsi="Times New Roman" w:eastAsia="黑体"/>
          <w:b w:val="0"/>
          <w:color w:val="000000"/>
          <w:sz w:val="30"/>
          <w:szCs w:val="32"/>
        </w:rPr>
        <w:t>.1 承包人的一般义务</w:t>
      </w:r>
      <w:bookmarkEnd w:id="399"/>
    </w:p>
    <w:bookmarkEnd w:id="400"/>
    <w:bookmarkEnd w:id="401"/>
    <w:bookmarkEnd w:id="402"/>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承包人在履行合同过程中应遵守法律和工程建设标准规范，并履行以下义务：</w:t>
      </w:r>
    </w:p>
    <w:p>
      <w:pPr>
        <w:numPr>
          <w:ilvl w:val="0"/>
          <w:numId w:val="5"/>
        </w:num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办理法律规定</w:t>
      </w:r>
      <w:r>
        <w:rPr>
          <w:rFonts w:hint="eastAsia" w:ascii="Times New Roman" w:hAnsi="Times New Roman" w:eastAsia="仿宋_GB2312"/>
          <w:color w:val="000000"/>
          <w:kern w:val="0"/>
          <w:sz w:val="30"/>
          <w:szCs w:val="32"/>
        </w:rPr>
        <w:t>应</w:t>
      </w:r>
      <w:r>
        <w:rPr>
          <w:rFonts w:ascii="Times New Roman" w:hAnsi="Times New Roman" w:eastAsia="仿宋_GB2312"/>
          <w:color w:val="000000"/>
          <w:kern w:val="0"/>
          <w:sz w:val="30"/>
          <w:szCs w:val="32"/>
        </w:rPr>
        <w:t>由承包人办理的许可和批准，并将</w:t>
      </w:r>
      <w:r>
        <w:rPr>
          <w:rFonts w:hint="eastAsia" w:ascii="Times New Roman" w:hAnsi="Times New Roman" w:eastAsia="仿宋_GB2312"/>
          <w:color w:val="000000"/>
          <w:kern w:val="0"/>
          <w:sz w:val="30"/>
          <w:szCs w:val="32"/>
        </w:rPr>
        <w:t>办理</w:t>
      </w:r>
      <w:r>
        <w:rPr>
          <w:rFonts w:ascii="Times New Roman" w:hAnsi="Times New Roman" w:eastAsia="仿宋_GB2312"/>
          <w:color w:val="000000"/>
          <w:kern w:val="0"/>
          <w:sz w:val="30"/>
          <w:szCs w:val="32"/>
        </w:rPr>
        <w:t>结果书面报送发包人留存；</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（2）按法律规定和合同约定完成工程，并在保修期内承担保修义务；</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（3）按法律规定和合同约定采取施工安全和环境保护措施，办理工伤保险，确保工程及人员、材料、设备和设施的安全；</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（4）按合同约定的工作内容和施工进度要求，编制施工组织设计和施工措施计划，并对所有施工作业和施工方法的完备性和安全可靠性负责；</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（6）按照第6.3款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环境保护</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约定负责施工场地及其周边环境与生态的保护工作；</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（7）按第6.1款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安全文明施工</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约定采取施工安全措施，确保工程及其人员、材料、设备和设施的安全，防止因工程施工造成的人身伤害和财产损失；</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（8）</w:t>
      </w:r>
      <w:r>
        <w:rPr>
          <w:rFonts w:hint="eastAsia" w:ascii="Times New Roman" w:hAnsi="Times New Roman" w:eastAsia="仿宋_GB2312"/>
          <w:color w:val="000000"/>
          <w:kern w:val="0"/>
          <w:sz w:val="30"/>
          <w:szCs w:val="32"/>
        </w:rPr>
        <w:t>将</w:t>
      </w:r>
      <w:r>
        <w:rPr>
          <w:rFonts w:ascii="Times New Roman" w:hAnsi="Times New Roman" w:eastAsia="仿宋_GB2312"/>
          <w:color w:val="000000"/>
          <w:kern w:val="0"/>
          <w:sz w:val="30"/>
          <w:szCs w:val="32"/>
        </w:rPr>
        <w:t>发包人按合同约定支付的各项价款专用于合同工程，且应及时支付其雇用人员工资，并及时向分包人支付合同价款；</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（9）按照法律规定和合同约定编制竣工资料，完成竣工资料立卷及归档，并按专用合同条款约定的竣工资料的套数、内容、时间等要求移交发包人；</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（10）应履行的其他义务。</w:t>
      </w:r>
    </w:p>
    <w:p>
      <w:pPr>
        <w:pStyle w:val="9"/>
        <w:spacing w:before="120" w:after="120" w:line="360" w:lineRule="auto"/>
        <w:ind w:firstLine="600" w:firstLineChars="200"/>
        <w:rPr>
          <w:rFonts w:ascii="Times New Roman" w:hAnsi="Times New Roman" w:eastAsia="黑体"/>
          <w:b w:val="0"/>
          <w:color w:val="000000"/>
          <w:sz w:val="30"/>
          <w:szCs w:val="32"/>
        </w:rPr>
      </w:pPr>
      <w:bookmarkStart w:id="403" w:name="_Toc351203520"/>
      <w:r>
        <w:rPr>
          <w:rFonts w:ascii="Times New Roman" w:hAnsi="Times New Roman" w:eastAsia="黑体"/>
          <w:b w:val="0"/>
          <w:color w:val="000000"/>
          <w:sz w:val="30"/>
          <w:szCs w:val="32"/>
        </w:rPr>
        <w:t>3</w:t>
      </w:r>
      <w:bookmarkStart w:id="404" w:name="_Toc296346548"/>
      <w:bookmarkStart w:id="405" w:name="_Toc296503047"/>
      <w:bookmarkStart w:id="406" w:name="_Toc337558748"/>
      <w:r>
        <w:rPr>
          <w:rFonts w:ascii="Times New Roman" w:hAnsi="Times New Roman" w:eastAsia="黑体"/>
          <w:b w:val="0"/>
          <w:color w:val="000000"/>
          <w:sz w:val="30"/>
          <w:szCs w:val="32"/>
        </w:rPr>
        <w:t xml:space="preserve">.2 </w:t>
      </w:r>
      <w:bookmarkEnd w:id="403"/>
      <w:r>
        <w:rPr>
          <w:rFonts w:ascii="Times New Roman" w:hAnsi="Times New Roman" w:eastAsia="黑体"/>
          <w:b w:val="0"/>
          <w:color w:val="000000"/>
          <w:sz w:val="30"/>
          <w:szCs w:val="32"/>
        </w:rPr>
        <w:t>项目经理</w:t>
      </w:r>
    </w:p>
    <w:bookmarkEnd w:id="404"/>
    <w:bookmarkEnd w:id="405"/>
    <w:bookmarkEnd w:id="406"/>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承包人违反上述约定的，应按照专用合同条款的约定，承担违约责任。</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3.2.2 项目经理按合同约定组织工程实施。在紧急情况下</w:t>
      </w:r>
      <w:r>
        <w:rPr>
          <w:rFonts w:hint="eastAsia" w:ascii="Times New Roman" w:hAnsi="Times New Roman" w:eastAsia="仿宋_GB2312"/>
          <w:color w:val="000000"/>
          <w:kern w:val="0"/>
          <w:sz w:val="30"/>
          <w:szCs w:val="32"/>
        </w:rPr>
        <w:t>为确保施工安全和人员安全</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在</w:t>
      </w:r>
      <w:r>
        <w:rPr>
          <w:rFonts w:ascii="Times New Roman" w:hAnsi="Times New Roman" w:eastAsia="仿宋_GB2312"/>
          <w:color w:val="000000"/>
          <w:kern w:val="0"/>
          <w:sz w:val="30"/>
          <w:szCs w:val="32"/>
        </w:rPr>
        <w:t>无法与发包人代表和总监理工程师</w:t>
      </w:r>
      <w:r>
        <w:rPr>
          <w:rFonts w:hint="eastAsia" w:ascii="Times New Roman" w:hAnsi="Times New Roman" w:eastAsia="仿宋_GB2312"/>
          <w:color w:val="000000"/>
          <w:kern w:val="0"/>
          <w:sz w:val="30"/>
          <w:szCs w:val="32"/>
        </w:rPr>
        <w:t>及时</w:t>
      </w:r>
      <w:r>
        <w:rPr>
          <w:rFonts w:ascii="Times New Roman" w:hAnsi="Times New Roman" w:eastAsia="仿宋_GB2312"/>
          <w:color w:val="000000"/>
          <w:kern w:val="0"/>
          <w:sz w:val="30"/>
          <w:szCs w:val="32"/>
        </w:rPr>
        <w:t>取得联系时，项目经理有权采取必要的措施保证与工程有关的人身、财产和工程的安全，但应在48小时内向发包人代表和总监理工程师提交书面报告。</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Times New Roman" w:hAnsi="Times New Roman" w:eastAsia="仿宋_GB2312"/>
          <w:color w:val="000000"/>
          <w:kern w:val="0"/>
          <w:sz w:val="30"/>
          <w:szCs w:val="32"/>
        </w:rPr>
        <w:t>继</w:t>
      </w:r>
      <w:r>
        <w:rPr>
          <w:rFonts w:ascii="Times New Roman" w:hAnsi="Times New Roman" w:eastAsia="仿宋_GB2312"/>
          <w:color w:val="000000"/>
          <w:kern w:val="0"/>
          <w:sz w:val="30"/>
          <w:szCs w:val="32"/>
        </w:rPr>
        <w:t>任项目经理继续履行第3.2.1项约定的职责。承包人无正当理由拒绝更换项目经理的，应按照专用合同条款的约定承担违约责任。</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3.2.5 项目经理因特殊情况授权其下属人员履行其某项工作职责的，该下属人员应具备履行相应职责的能力，并应提前7天将上述人员的姓名和授权范围书面通知监理人，并征得发包人书面同意。</w:t>
      </w:r>
    </w:p>
    <w:p>
      <w:pPr>
        <w:pStyle w:val="9"/>
        <w:spacing w:before="120" w:after="120" w:line="360" w:lineRule="auto"/>
        <w:ind w:firstLine="600" w:firstLineChars="200"/>
        <w:rPr>
          <w:rFonts w:ascii="Times New Roman" w:hAnsi="Times New Roman" w:eastAsia="黑体"/>
          <w:b w:val="0"/>
          <w:color w:val="000000"/>
          <w:sz w:val="30"/>
          <w:szCs w:val="32"/>
        </w:rPr>
      </w:pPr>
      <w:bookmarkStart w:id="407" w:name="_Toc351203521"/>
      <w:r>
        <w:rPr>
          <w:rFonts w:ascii="Times New Roman" w:hAnsi="Times New Roman" w:eastAsia="黑体"/>
          <w:b w:val="0"/>
          <w:color w:val="000000"/>
          <w:sz w:val="30"/>
          <w:szCs w:val="32"/>
        </w:rPr>
        <w:t>3</w:t>
      </w:r>
      <w:bookmarkStart w:id="408" w:name="_Toc296346549"/>
      <w:bookmarkStart w:id="409" w:name="_Toc296503048"/>
      <w:bookmarkStart w:id="410" w:name="_Toc337558749"/>
      <w:r>
        <w:rPr>
          <w:rFonts w:ascii="Times New Roman" w:hAnsi="Times New Roman" w:eastAsia="黑体"/>
          <w:b w:val="0"/>
          <w:color w:val="000000"/>
          <w:sz w:val="30"/>
          <w:szCs w:val="32"/>
        </w:rPr>
        <w:t xml:space="preserve">.3 </w:t>
      </w:r>
      <w:bookmarkEnd w:id="408"/>
      <w:bookmarkEnd w:id="409"/>
      <w:r>
        <w:rPr>
          <w:rFonts w:ascii="Times New Roman" w:hAnsi="Times New Roman" w:eastAsia="黑体"/>
          <w:b w:val="0"/>
          <w:color w:val="000000"/>
          <w:sz w:val="30"/>
          <w:szCs w:val="32"/>
        </w:rPr>
        <w:t>承包人人员</w:t>
      </w:r>
      <w:bookmarkEnd w:id="407"/>
    </w:p>
    <w:bookmarkEnd w:id="410"/>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Times New Roman" w:hAnsi="Times New Roman" w:eastAsia="仿宋_GB2312"/>
          <w:color w:val="000000"/>
          <w:kern w:val="0"/>
          <w:sz w:val="30"/>
          <w:szCs w:val="32"/>
        </w:rPr>
        <w:t>和</w:t>
      </w:r>
      <w:r>
        <w:rPr>
          <w:rFonts w:ascii="Times New Roman" w:hAnsi="Times New Roman" w:eastAsia="仿宋_GB2312"/>
          <w:color w:val="000000"/>
          <w:kern w:val="0"/>
          <w:sz w:val="30"/>
          <w:szCs w:val="32"/>
        </w:rPr>
        <w:t>缴纳社会保险的有效证明。</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3.3.2 承包人派驻到施工现场的主要施工管理人员应相对稳定。施工过程中</w:t>
      </w:r>
      <w:r>
        <w:rPr>
          <w:rFonts w:hint="eastAsia" w:ascii="Times New Roman" w:hAnsi="Times New Roman" w:eastAsia="仿宋_GB2312"/>
          <w:color w:val="000000"/>
          <w:kern w:val="0"/>
          <w:sz w:val="30"/>
          <w:szCs w:val="32"/>
        </w:rPr>
        <w:t>如有变动</w:t>
      </w:r>
      <w:r>
        <w:rPr>
          <w:rFonts w:ascii="Times New Roman" w:hAnsi="Times New Roman" w:eastAsia="仿宋_GB2312"/>
          <w:color w:val="000000"/>
          <w:kern w:val="0"/>
          <w:sz w:val="30"/>
          <w:szCs w:val="32"/>
        </w:rPr>
        <w:t>，承包人应及时向监理人提交施工现场人员变动情况的报告。承包人更换主要施工管理人员时，应提前7天书面通知监理人，并征得发包人书面同意。通知中应当载明继任人员的注册执业资格、管理经验等资料。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特殊工种作业人员均应持有相应的资格证明，监理人可以随时检查。</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3.3.3 发包人对于承包人主要施工管理人员</w:t>
      </w:r>
      <w:r>
        <w:rPr>
          <w:rFonts w:hint="eastAsia" w:ascii="Times New Roman" w:hAnsi="Times New Roman" w:eastAsia="仿宋_GB2312"/>
          <w:color w:val="000000"/>
          <w:kern w:val="0"/>
          <w:sz w:val="30"/>
          <w:szCs w:val="32"/>
        </w:rPr>
        <w:t>的资格或能力</w:t>
      </w:r>
      <w:r>
        <w:rPr>
          <w:rFonts w:ascii="Times New Roman" w:hAnsi="Times New Roman" w:eastAsia="仿宋_GB2312"/>
          <w:color w:val="000000"/>
          <w:kern w:val="0"/>
          <w:sz w:val="30"/>
          <w:szCs w:val="32"/>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3.3.5 承包人擅自更换主要施工管理人员，或前述人员未经监理人或发包人同意擅自离开施工现场的，应按照专用合同条款约定承担违约责任。</w:t>
      </w:r>
    </w:p>
    <w:p>
      <w:pPr>
        <w:pStyle w:val="9"/>
        <w:spacing w:before="120" w:after="120" w:line="360" w:lineRule="auto"/>
        <w:ind w:firstLine="600" w:firstLineChars="200"/>
        <w:rPr>
          <w:rFonts w:ascii="Times New Roman" w:hAnsi="Times New Roman" w:eastAsia="黑体"/>
          <w:b w:val="0"/>
          <w:color w:val="000000"/>
          <w:sz w:val="30"/>
          <w:szCs w:val="32"/>
        </w:rPr>
      </w:pPr>
      <w:bookmarkStart w:id="411" w:name="_Toc351203522"/>
      <w:r>
        <w:rPr>
          <w:rFonts w:ascii="Times New Roman" w:hAnsi="Times New Roman" w:eastAsia="黑体"/>
          <w:b w:val="0"/>
          <w:color w:val="000000"/>
          <w:sz w:val="30"/>
          <w:szCs w:val="32"/>
        </w:rPr>
        <w:t>3</w:t>
      </w:r>
      <w:bookmarkStart w:id="412" w:name="_Toc296503050"/>
      <w:bookmarkStart w:id="413" w:name="_Toc296346551"/>
      <w:bookmarkStart w:id="414" w:name="_Toc337558750"/>
      <w:r>
        <w:rPr>
          <w:rFonts w:ascii="Times New Roman" w:hAnsi="Times New Roman" w:eastAsia="黑体"/>
          <w:b w:val="0"/>
          <w:color w:val="000000"/>
          <w:sz w:val="30"/>
          <w:szCs w:val="32"/>
        </w:rPr>
        <w:t>.4 承包人现场查勘</w:t>
      </w:r>
      <w:bookmarkEnd w:id="411"/>
    </w:p>
    <w:bookmarkEnd w:id="412"/>
    <w:bookmarkEnd w:id="413"/>
    <w:bookmarkEnd w:id="414"/>
    <w:p>
      <w:pPr>
        <w:autoSpaceDE w:val="0"/>
        <w:autoSpaceDN w:val="0"/>
        <w:adjustRightInd w:val="0"/>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kern w:val="0"/>
          <w:sz w:val="30"/>
          <w:szCs w:val="32"/>
        </w:rPr>
        <w:t>承包人应对基于发包人按照第2.4.3项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提供基础资料</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提交的基础资料所做出的解释和推断负责，但因基础资料存在错误、遗漏导致承包人解释或推断失实的，由发包人承担责任。</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9"/>
        <w:spacing w:before="120" w:after="120" w:line="360" w:lineRule="auto"/>
        <w:ind w:firstLine="600" w:firstLineChars="200"/>
        <w:rPr>
          <w:rFonts w:hint="eastAsia" w:ascii="Times New Roman" w:hAnsi="Times New Roman" w:eastAsia="黑体"/>
          <w:b w:val="0"/>
          <w:color w:val="000000"/>
          <w:sz w:val="30"/>
          <w:szCs w:val="32"/>
        </w:rPr>
      </w:pPr>
      <w:bookmarkStart w:id="415" w:name="_Toc351203523"/>
      <w:r>
        <w:rPr>
          <w:rFonts w:ascii="Times New Roman" w:hAnsi="Times New Roman" w:eastAsia="黑体"/>
          <w:b w:val="0"/>
          <w:color w:val="000000"/>
          <w:sz w:val="30"/>
          <w:szCs w:val="32"/>
        </w:rPr>
        <w:t>3</w:t>
      </w:r>
      <w:bookmarkStart w:id="416" w:name="_Toc337558751"/>
      <w:bookmarkStart w:id="417" w:name="_Toc296503051"/>
      <w:bookmarkStart w:id="418" w:name="_Toc296346552"/>
      <w:r>
        <w:rPr>
          <w:rFonts w:ascii="Times New Roman" w:hAnsi="Times New Roman" w:eastAsia="黑体"/>
          <w:b w:val="0"/>
          <w:color w:val="000000"/>
          <w:sz w:val="30"/>
          <w:szCs w:val="32"/>
        </w:rPr>
        <w:t>.5 分包</w:t>
      </w:r>
      <w:bookmarkEnd w:id="415"/>
    </w:p>
    <w:bookmarkEnd w:id="416"/>
    <w:bookmarkEnd w:id="417"/>
    <w:bookmarkEnd w:id="418"/>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3.5.1 分包的一般约定</w:t>
      </w:r>
    </w:p>
    <w:p>
      <w:pPr>
        <w:spacing w:line="360" w:lineRule="auto"/>
        <w:ind w:firstLine="600" w:firstLineChars="200"/>
        <w:jc w:val="left"/>
        <w:rPr>
          <w:rFonts w:hint="eastAsia"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承包人不得以劳务分包的名义转包或违法分包工程。</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3.5.2 分包的确定</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承包人应按专用合同条款的约定进行分包，确定分包人。已标价工程量清单或预算书中给定暂估价的专业工程，按照第10.7款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暂估价</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3.5.3 分包管理</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承包人应向监理人提交分包人的主要施工管理人员表，并对分包人的施工人员进行实名制管理，包括但不限于进出场管理、登记造册以及各种证照的办理。</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3.5.4 分包合同价款</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（1）除本项第（2）目约定的情况或专用合同条款另有约定外，分包合同价款由承包人与分包人结算，未经承包人同意，发包人不得向分包人支付分包工程价款；</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（2）生效法律文书要求发包人向分包人支付分包合同价款的，发包人有权从应付承包人工程款中扣除该部分款项。</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3.5.5 分包合同权益的转让</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419" w:name="_Toc351203524"/>
    </w:p>
    <w:p>
      <w:pPr>
        <w:pStyle w:val="9"/>
        <w:spacing w:before="120" w:after="120" w:line="360" w:lineRule="auto"/>
        <w:ind w:firstLine="600" w:firstLineChars="200"/>
        <w:rPr>
          <w:rFonts w:ascii="Times New Roman" w:hAnsi="Times New Roman" w:eastAsia="黑体"/>
          <w:b w:val="0"/>
          <w:color w:val="000000"/>
          <w:sz w:val="30"/>
          <w:szCs w:val="32"/>
        </w:rPr>
      </w:pPr>
      <w:r>
        <w:rPr>
          <w:rFonts w:ascii="Times New Roman" w:hAnsi="Times New Roman" w:eastAsia="黑体"/>
          <w:b w:val="0"/>
          <w:color w:val="000000"/>
          <w:sz w:val="30"/>
          <w:szCs w:val="32"/>
        </w:rPr>
        <w:t>3.6 工程照管与成品、半成品保护</w:t>
      </w:r>
      <w:bookmarkEnd w:id="419"/>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（1）除专用合同条款另有约定外，自发包人向承包人移交施工现场之日起，承包人应负责照管工程及工程相关的材料、工程设备，直到颁发工程接收证书之日止。</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2</w:t>
      </w:r>
      <w:r>
        <w:rPr>
          <w:rFonts w:ascii="Times New Roman" w:hAnsi="Times New Roman" w:eastAsia="仿宋_GB2312"/>
          <w:color w:val="000000"/>
          <w:kern w:val="0"/>
          <w:sz w:val="30"/>
          <w:szCs w:val="32"/>
        </w:rPr>
        <w:t>）在承包人负责照管期间，因承包人原因造成工程、材料、工程设备损坏的，由承包人负责修复或更换，并承担由此增加的费用和（或）延误的工期。</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3</w:t>
      </w:r>
      <w:r>
        <w:rPr>
          <w:rFonts w:ascii="Times New Roman" w:hAnsi="Times New Roman" w:eastAsia="仿宋_GB2312"/>
          <w:color w:val="000000"/>
          <w:kern w:val="0"/>
          <w:sz w:val="30"/>
          <w:szCs w:val="32"/>
        </w:rPr>
        <w:t>）对合同内分期完成的成品和半成品，在工程接收证书颁发前，由承包人承担保护责任。因承包人原因造成成品或半成品损坏的，由承包人负责修复或更换，并承担由此增加的费用和（或）延误的工期。</w:t>
      </w:r>
    </w:p>
    <w:p>
      <w:pPr>
        <w:pStyle w:val="9"/>
        <w:spacing w:before="120" w:after="120" w:line="360" w:lineRule="auto"/>
        <w:ind w:firstLine="600" w:firstLineChars="200"/>
        <w:rPr>
          <w:rFonts w:ascii="Times New Roman" w:hAnsi="Times New Roman" w:eastAsia="黑体"/>
          <w:b w:val="0"/>
          <w:color w:val="000000"/>
          <w:sz w:val="30"/>
          <w:szCs w:val="32"/>
        </w:rPr>
      </w:pPr>
      <w:bookmarkStart w:id="420" w:name="_Toc351203525"/>
      <w:r>
        <w:rPr>
          <w:rFonts w:ascii="Times New Roman" w:hAnsi="Times New Roman" w:eastAsia="黑体"/>
          <w:b w:val="0"/>
          <w:color w:val="000000"/>
          <w:sz w:val="30"/>
          <w:szCs w:val="32"/>
        </w:rPr>
        <w:t>3</w:t>
      </w:r>
      <w:bookmarkStart w:id="421" w:name="_Toc337558752"/>
      <w:bookmarkStart w:id="422" w:name="_Toc296346553"/>
      <w:bookmarkStart w:id="423" w:name="_Toc296503052"/>
      <w:r>
        <w:rPr>
          <w:rFonts w:ascii="Times New Roman" w:hAnsi="Times New Roman" w:eastAsia="黑体"/>
          <w:b w:val="0"/>
          <w:color w:val="000000"/>
          <w:sz w:val="30"/>
          <w:szCs w:val="32"/>
        </w:rPr>
        <w:t>.7 履约担保</w:t>
      </w:r>
      <w:bookmarkEnd w:id="420"/>
    </w:p>
    <w:bookmarkEnd w:id="421"/>
    <w:bookmarkEnd w:id="422"/>
    <w:bookmarkEnd w:id="423"/>
    <w:p>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发包人需要承包人提供履约担保的，由合同当事人在专用合同条款中约定履约担保的方式、金额及期限等。</w:t>
      </w:r>
      <w:r>
        <w:rPr>
          <w:rFonts w:ascii="Times New Roman" w:hAnsi="Times New Roman" w:eastAsia="仿宋_GB2312"/>
          <w:color w:val="000000"/>
          <w:kern w:val="0"/>
          <w:sz w:val="30"/>
          <w:szCs w:val="32"/>
        </w:rPr>
        <w:t>履约担保可以采用银行保函或担保公司担保等形式，具体由合同当事人在专用合同条款中约定。</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因承包人原因导致工期延长的，继续提供履约担保所增加的费用由承包人承担；非因承包人原因导致工期延长的，继续提供履约担保所增加的费用由发包人承担。</w:t>
      </w:r>
    </w:p>
    <w:p>
      <w:pPr>
        <w:pStyle w:val="9"/>
        <w:spacing w:before="120" w:after="120" w:line="360" w:lineRule="auto"/>
        <w:ind w:firstLine="600" w:firstLineChars="200"/>
        <w:rPr>
          <w:rFonts w:ascii="Times New Roman" w:hAnsi="Times New Roman" w:eastAsia="黑体"/>
          <w:b w:val="0"/>
          <w:color w:val="000000"/>
          <w:sz w:val="30"/>
          <w:szCs w:val="32"/>
        </w:rPr>
      </w:pPr>
      <w:bookmarkStart w:id="424" w:name="_Toc351203526"/>
      <w:r>
        <w:rPr>
          <w:rFonts w:ascii="Times New Roman" w:hAnsi="Times New Roman" w:eastAsia="黑体"/>
          <w:b w:val="0"/>
          <w:color w:val="000000"/>
          <w:sz w:val="30"/>
          <w:szCs w:val="32"/>
        </w:rPr>
        <w:t>3.8 联合体</w:t>
      </w:r>
      <w:bookmarkEnd w:id="424"/>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3.8.1 联合体各方应共同与发包人签订合同协议书。联合体各方应为履行合同</w:t>
      </w:r>
      <w:r>
        <w:rPr>
          <w:rFonts w:hint="eastAsia" w:ascii="Times New Roman" w:hAnsi="Times New Roman" w:eastAsia="仿宋_GB2312"/>
          <w:color w:val="000000"/>
          <w:kern w:val="0"/>
          <w:sz w:val="30"/>
          <w:szCs w:val="32"/>
        </w:rPr>
        <w:t>向发包人</w:t>
      </w:r>
      <w:r>
        <w:rPr>
          <w:rFonts w:ascii="Times New Roman" w:hAnsi="Times New Roman" w:eastAsia="仿宋_GB2312"/>
          <w:color w:val="000000"/>
          <w:kern w:val="0"/>
          <w:sz w:val="30"/>
          <w:szCs w:val="32"/>
        </w:rPr>
        <w:t>承担连带责任。</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3.8.2 联合体协议经发包人确认后作为合同附件。在履行合同过程中，未经发包人同意，不得修改联合体协议。</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3.8.3 联合体牵头人负责与发包人和监理人联系，并接受指示，负责组织联合体各成员全面履行合同。</w:t>
      </w:r>
    </w:p>
    <w:p>
      <w:pPr>
        <w:pStyle w:val="8"/>
        <w:spacing w:before="120" w:after="120" w:line="360" w:lineRule="auto"/>
        <w:rPr>
          <w:rFonts w:ascii="Times New Roman" w:hAnsi="Times New Roman" w:eastAsia="黑体"/>
          <w:b w:val="0"/>
          <w:color w:val="000000"/>
          <w:sz w:val="32"/>
          <w:szCs w:val="32"/>
        </w:rPr>
      </w:pPr>
      <w:bookmarkStart w:id="425" w:name="_Toc351203527"/>
      <w:r>
        <w:rPr>
          <w:rFonts w:ascii="Times New Roman" w:hAnsi="Times New Roman" w:eastAsia="黑体"/>
          <w:b w:val="0"/>
          <w:color w:val="000000"/>
          <w:sz w:val="32"/>
          <w:szCs w:val="32"/>
        </w:rPr>
        <w:t>4</w:t>
      </w:r>
      <w:bookmarkStart w:id="426" w:name="_Toc296503053"/>
      <w:bookmarkStart w:id="427" w:name="_Toc296346554"/>
      <w:bookmarkStart w:id="428" w:name="_Toc337558753"/>
      <w:r>
        <w:rPr>
          <w:rFonts w:ascii="Times New Roman" w:hAnsi="Times New Roman" w:eastAsia="黑体"/>
          <w:b w:val="0"/>
          <w:color w:val="000000"/>
          <w:sz w:val="32"/>
          <w:szCs w:val="32"/>
        </w:rPr>
        <w:t>. 监</w:t>
      </w:r>
      <w:bookmarkEnd w:id="426"/>
      <w:bookmarkEnd w:id="427"/>
      <w:r>
        <w:rPr>
          <w:rFonts w:ascii="Times New Roman" w:hAnsi="Times New Roman" w:eastAsia="黑体"/>
          <w:b w:val="0"/>
          <w:color w:val="000000"/>
          <w:sz w:val="32"/>
          <w:szCs w:val="32"/>
        </w:rPr>
        <w:t>理人</w:t>
      </w:r>
      <w:bookmarkEnd w:id="425"/>
    </w:p>
    <w:bookmarkEnd w:id="428"/>
    <w:p>
      <w:pPr>
        <w:pStyle w:val="9"/>
        <w:spacing w:before="120" w:after="120" w:line="360" w:lineRule="auto"/>
        <w:ind w:firstLine="600" w:firstLineChars="200"/>
        <w:rPr>
          <w:rFonts w:ascii="Times New Roman" w:hAnsi="Times New Roman" w:eastAsia="黑体"/>
          <w:b w:val="0"/>
          <w:color w:val="000000"/>
          <w:sz w:val="30"/>
          <w:szCs w:val="32"/>
        </w:rPr>
      </w:pPr>
      <w:bookmarkStart w:id="429" w:name="_Toc351203528"/>
      <w:r>
        <w:rPr>
          <w:rFonts w:ascii="Times New Roman" w:hAnsi="Times New Roman" w:eastAsia="黑体"/>
          <w:b w:val="0"/>
          <w:color w:val="000000"/>
          <w:sz w:val="30"/>
          <w:szCs w:val="32"/>
        </w:rPr>
        <w:t>4</w:t>
      </w:r>
      <w:bookmarkStart w:id="430" w:name="_Toc296346555"/>
      <w:bookmarkStart w:id="431" w:name="_Toc296503054"/>
      <w:bookmarkStart w:id="432" w:name="_Toc337558754"/>
      <w:r>
        <w:rPr>
          <w:rFonts w:ascii="Times New Roman" w:hAnsi="Times New Roman" w:eastAsia="黑体"/>
          <w:b w:val="0"/>
          <w:color w:val="000000"/>
          <w:sz w:val="30"/>
          <w:szCs w:val="32"/>
        </w:rPr>
        <w:t>.1监理人的一般规定</w:t>
      </w:r>
      <w:bookmarkEnd w:id="429"/>
    </w:p>
    <w:bookmarkEnd w:id="430"/>
    <w:bookmarkEnd w:id="431"/>
    <w:bookmarkEnd w:id="432"/>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除专用合同条款另有约定外，监理人在施工现场的办公场所、生活场所由承包人提供，所发生的费用由发包人承担。</w:t>
      </w:r>
    </w:p>
    <w:p>
      <w:pPr>
        <w:pStyle w:val="9"/>
        <w:spacing w:before="120" w:after="120" w:line="360" w:lineRule="auto"/>
        <w:ind w:firstLine="600" w:firstLineChars="200"/>
        <w:rPr>
          <w:rFonts w:ascii="Times New Roman" w:hAnsi="Times New Roman" w:eastAsia="黑体"/>
          <w:b w:val="0"/>
          <w:color w:val="000000"/>
          <w:sz w:val="30"/>
          <w:szCs w:val="32"/>
        </w:rPr>
      </w:pPr>
      <w:bookmarkStart w:id="433" w:name="_Toc351203529"/>
      <w:r>
        <w:rPr>
          <w:rFonts w:ascii="Times New Roman" w:hAnsi="Times New Roman" w:eastAsia="黑体"/>
          <w:b w:val="0"/>
          <w:color w:val="000000"/>
          <w:sz w:val="30"/>
          <w:szCs w:val="32"/>
        </w:rPr>
        <w:t>4</w:t>
      </w:r>
      <w:bookmarkStart w:id="434" w:name="_Toc337558755"/>
      <w:r>
        <w:rPr>
          <w:rFonts w:ascii="Times New Roman" w:hAnsi="Times New Roman" w:eastAsia="黑体"/>
          <w:b w:val="0"/>
          <w:color w:val="000000"/>
          <w:sz w:val="30"/>
          <w:szCs w:val="32"/>
        </w:rPr>
        <w:t>.2监理人员</w:t>
      </w:r>
      <w:bookmarkEnd w:id="433"/>
    </w:p>
    <w:bookmarkEnd w:id="434"/>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9"/>
        <w:spacing w:before="120" w:after="120" w:line="360" w:lineRule="auto"/>
        <w:ind w:firstLine="600" w:firstLineChars="200"/>
        <w:rPr>
          <w:rFonts w:ascii="Times New Roman" w:hAnsi="Times New Roman" w:eastAsia="黑体"/>
          <w:b w:val="0"/>
          <w:color w:val="000000"/>
          <w:sz w:val="30"/>
          <w:szCs w:val="32"/>
        </w:rPr>
      </w:pPr>
      <w:bookmarkStart w:id="435" w:name="_Toc351203530"/>
      <w:r>
        <w:rPr>
          <w:rFonts w:ascii="Times New Roman" w:hAnsi="Times New Roman" w:eastAsia="黑体"/>
          <w:b w:val="0"/>
          <w:color w:val="000000"/>
          <w:sz w:val="30"/>
          <w:szCs w:val="32"/>
        </w:rPr>
        <w:t>4</w:t>
      </w:r>
      <w:bookmarkStart w:id="436" w:name="_Toc296346556"/>
      <w:bookmarkStart w:id="437" w:name="_Toc296503055"/>
      <w:bookmarkStart w:id="438" w:name="_Toc337558756"/>
      <w:r>
        <w:rPr>
          <w:rFonts w:ascii="Times New Roman" w:hAnsi="Times New Roman" w:eastAsia="黑体"/>
          <w:b w:val="0"/>
          <w:color w:val="000000"/>
          <w:sz w:val="30"/>
          <w:szCs w:val="32"/>
        </w:rPr>
        <w:t>.3</w:t>
      </w:r>
      <w:bookmarkEnd w:id="436"/>
      <w:bookmarkEnd w:id="437"/>
      <w:r>
        <w:rPr>
          <w:rFonts w:ascii="Times New Roman" w:hAnsi="Times New Roman" w:eastAsia="黑体"/>
          <w:b w:val="0"/>
          <w:color w:val="000000"/>
          <w:sz w:val="30"/>
          <w:szCs w:val="32"/>
        </w:rPr>
        <w:t>监理人的指</w:t>
      </w:r>
      <w:bookmarkEnd w:id="438"/>
      <w:r>
        <w:rPr>
          <w:rFonts w:ascii="Times New Roman" w:hAnsi="Times New Roman" w:eastAsia="黑体"/>
          <w:b w:val="0"/>
          <w:color w:val="000000"/>
          <w:sz w:val="30"/>
          <w:szCs w:val="32"/>
        </w:rPr>
        <w:t>示</w:t>
      </w:r>
      <w:bookmarkEnd w:id="435"/>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Times New Roman" w:hAnsi="Times New Roman" w:eastAsia="仿宋_GB2312"/>
          <w:color w:val="000000"/>
          <w:kern w:val="0"/>
          <w:sz w:val="30"/>
          <w:szCs w:val="32"/>
        </w:rPr>
        <w:t>相应</w:t>
      </w:r>
      <w:r>
        <w:rPr>
          <w:rFonts w:ascii="Times New Roman" w:hAnsi="Times New Roman" w:eastAsia="仿宋_GB2312"/>
          <w:color w:val="000000"/>
          <w:kern w:val="0"/>
          <w:sz w:val="30"/>
          <w:szCs w:val="32"/>
        </w:rPr>
        <w:t>责任。除专用合同条款另有约定外，总监理工程师不应将第4.4款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商定或确定</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约定应由总监理工程师作出确定的权力授权或委托给其他监理人员。</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监理人对承包人的任何工作、工程或其采用的材料和工程设备未在约定的或合理期限内提出意见的，视为批准，但不免除或减轻承包人对该工作、工程、材料、工程设备等应承担的责任和义务。</w:t>
      </w:r>
    </w:p>
    <w:p>
      <w:pPr>
        <w:pStyle w:val="8"/>
        <w:spacing w:before="120" w:after="120" w:line="360" w:lineRule="auto"/>
        <w:ind w:firstLine="600" w:firstLineChars="200"/>
        <w:rPr>
          <w:rFonts w:hint="eastAsia" w:ascii="Times New Roman" w:hAnsi="Times New Roman" w:eastAsia="黑体"/>
          <w:b w:val="0"/>
          <w:color w:val="000000"/>
          <w:sz w:val="32"/>
          <w:szCs w:val="32"/>
        </w:rPr>
      </w:pPr>
      <w:bookmarkStart w:id="439" w:name="_Toc351203531"/>
      <w:r>
        <w:rPr>
          <w:rFonts w:ascii="Times New Roman" w:hAnsi="Times New Roman" w:eastAsia="黑体"/>
          <w:b w:val="0"/>
          <w:color w:val="000000"/>
          <w:sz w:val="30"/>
          <w:szCs w:val="32"/>
        </w:rPr>
        <w:t>4</w:t>
      </w:r>
      <w:bookmarkStart w:id="440" w:name="_Toc337558757"/>
      <w:bookmarkStart w:id="441" w:name="_Toc296503057"/>
      <w:bookmarkStart w:id="442" w:name="_Toc296346558"/>
      <w:r>
        <w:rPr>
          <w:rFonts w:ascii="Times New Roman" w:hAnsi="Times New Roman" w:eastAsia="黑体"/>
          <w:b w:val="0"/>
          <w:color w:val="000000"/>
          <w:sz w:val="30"/>
          <w:szCs w:val="32"/>
        </w:rPr>
        <w:t>.4 商定或确定</w:t>
      </w:r>
      <w:bookmarkEnd w:id="439"/>
    </w:p>
    <w:bookmarkEnd w:id="440"/>
    <w:bookmarkEnd w:id="441"/>
    <w:bookmarkEnd w:id="442"/>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合同</w:t>
      </w:r>
      <w:r>
        <w:rPr>
          <w:rFonts w:hint="eastAsia" w:ascii="Times New Roman" w:hAnsi="Times New Roman" w:eastAsia="仿宋_GB2312"/>
          <w:color w:val="000000"/>
          <w:kern w:val="0"/>
          <w:sz w:val="30"/>
          <w:szCs w:val="32"/>
        </w:rPr>
        <w:t>当事人</w:t>
      </w:r>
      <w:r>
        <w:rPr>
          <w:rFonts w:ascii="Times New Roman" w:hAnsi="Times New Roman" w:eastAsia="仿宋_GB2312"/>
          <w:color w:val="000000"/>
          <w:kern w:val="0"/>
          <w:sz w:val="30"/>
          <w:szCs w:val="32"/>
        </w:rPr>
        <w:t>进行</w:t>
      </w:r>
      <w:r>
        <w:rPr>
          <w:rFonts w:hint="eastAsia" w:ascii="Times New Roman" w:hAnsi="Times New Roman" w:eastAsia="仿宋_GB2312"/>
          <w:color w:val="000000"/>
          <w:kern w:val="0"/>
          <w:sz w:val="30"/>
          <w:szCs w:val="32"/>
        </w:rPr>
        <w:t>商定</w:t>
      </w:r>
      <w:r>
        <w:rPr>
          <w:rFonts w:ascii="Times New Roman" w:hAnsi="Times New Roman" w:eastAsia="仿宋_GB2312"/>
          <w:color w:val="000000"/>
          <w:kern w:val="0"/>
          <w:sz w:val="30"/>
          <w:szCs w:val="32"/>
        </w:rPr>
        <w:t>或确定时，总监理工程师应当会同合同当事人尽量通过协商达成一致，不能达成一致的，由总监理工程师按照合同约定审慎做出公正的确定。</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争议解决</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约定处理。争议解决前，合同当事人暂按总监理工程师的确定执行；争议解决后，争议解决的结果与总监理工程师的确定不一致的，按照争议解决的结果执行，由此造成的损失由责任人承担。</w:t>
      </w:r>
    </w:p>
    <w:p>
      <w:pPr>
        <w:pStyle w:val="8"/>
        <w:spacing w:before="120" w:after="120" w:line="360" w:lineRule="auto"/>
        <w:rPr>
          <w:rFonts w:ascii="Times New Roman" w:hAnsi="Times New Roman" w:eastAsia="黑体"/>
          <w:b w:val="0"/>
          <w:color w:val="000000"/>
          <w:sz w:val="30"/>
          <w:szCs w:val="32"/>
        </w:rPr>
      </w:pPr>
      <w:bookmarkStart w:id="443" w:name="_Toc351203532"/>
      <w:r>
        <w:rPr>
          <w:rFonts w:ascii="Times New Roman" w:hAnsi="Times New Roman" w:eastAsia="黑体"/>
          <w:b w:val="0"/>
          <w:color w:val="000000"/>
          <w:sz w:val="32"/>
          <w:szCs w:val="32"/>
        </w:rPr>
        <w:t>5</w:t>
      </w:r>
      <w:bookmarkStart w:id="444" w:name="_Toc337558758"/>
      <w:r>
        <w:rPr>
          <w:rFonts w:ascii="Times New Roman" w:hAnsi="Times New Roman" w:eastAsia="黑体"/>
          <w:b w:val="0"/>
          <w:color w:val="000000"/>
          <w:sz w:val="32"/>
          <w:szCs w:val="32"/>
        </w:rPr>
        <w:t>. 工程质量</w:t>
      </w:r>
      <w:bookmarkEnd w:id="443"/>
    </w:p>
    <w:bookmarkEnd w:id="444"/>
    <w:p>
      <w:pPr>
        <w:pStyle w:val="9"/>
        <w:spacing w:before="120" w:after="120" w:line="360" w:lineRule="auto"/>
        <w:ind w:firstLine="600" w:firstLineChars="200"/>
        <w:rPr>
          <w:rFonts w:ascii="Times New Roman" w:hAnsi="Times New Roman" w:eastAsia="黑体"/>
          <w:b w:val="0"/>
          <w:color w:val="000000"/>
          <w:sz w:val="30"/>
          <w:szCs w:val="32"/>
        </w:rPr>
      </w:pPr>
      <w:bookmarkStart w:id="445" w:name="_Toc351203533"/>
      <w:r>
        <w:rPr>
          <w:rFonts w:ascii="Times New Roman" w:hAnsi="Times New Roman" w:eastAsia="黑体"/>
          <w:b w:val="0"/>
          <w:color w:val="000000"/>
          <w:sz w:val="30"/>
          <w:szCs w:val="32"/>
        </w:rPr>
        <w:t>5</w:t>
      </w:r>
      <w:bookmarkStart w:id="446" w:name="_Toc337558759"/>
      <w:r>
        <w:rPr>
          <w:rFonts w:ascii="Times New Roman" w:hAnsi="Times New Roman" w:eastAsia="黑体"/>
          <w:b w:val="0"/>
          <w:color w:val="000000"/>
          <w:sz w:val="30"/>
          <w:szCs w:val="32"/>
        </w:rPr>
        <w:t>.1质量要求</w:t>
      </w:r>
      <w:bookmarkEnd w:id="445"/>
    </w:p>
    <w:bookmarkEnd w:id="446"/>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5.1.1 工程质量标准必须符合现行国家有关工程施工质量验收规范和标准的要求。有关工程质量的特殊标准或要求由合同当事人在专用合同条款中约定。</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5.1.2 因发包人原因造成工程质量未达到合同约定标准的，由发包人承担由此增加的费用和（或）延误的工期，并支付承包人合理的利润。</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5.1.3 因承包人原因造成工程质量未达到合同约定标准的，发包人有权要求承包人返工直至工程质量达到合同约定的标准为止，并由承包人承担由此增加的费用和（或）延误的工期。</w:t>
      </w:r>
    </w:p>
    <w:p>
      <w:pPr>
        <w:pStyle w:val="9"/>
        <w:spacing w:before="120" w:after="120" w:line="360" w:lineRule="auto"/>
        <w:ind w:firstLine="600" w:firstLineChars="200"/>
        <w:rPr>
          <w:rFonts w:ascii="Times New Roman" w:hAnsi="Times New Roman" w:eastAsia="黑体"/>
          <w:b w:val="0"/>
          <w:color w:val="000000"/>
          <w:sz w:val="30"/>
          <w:szCs w:val="32"/>
        </w:rPr>
      </w:pPr>
      <w:bookmarkStart w:id="447" w:name="_Toc351203534"/>
      <w:r>
        <w:rPr>
          <w:rFonts w:ascii="Times New Roman" w:hAnsi="Times New Roman" w:eastAsia="黑体"/>
          <w:b w:val="0"/>
          <w:color w:val="000000"/>
          <w:sz w:val="30"/>
          <w:szCs w:val="32"/>
        </w:rPr>
        <w:t>5</w:t>
      </w:r>
      <w:bookmarkStart w:id="448" w:name="_Toc337558760"/>
      <w:r>
        <w:rPr>
          <w:rFonts w:ascii="Times New Roman" w:hAnsi="Times New Roman" w:eastAsia="黑体"/>
          <w:b w:val="0"/>
          <w:color w:val="000000"/>
          <w:sz w:val="30"/>
          <w:szCs w:val="32"/>
        </w:rPr>
        <w:t>.2质量保证措施</w:t>
      </w:r>
      <w:bookmarkEnd w:id="447"/>
    </w:p>
    <w:bookmarkEnd w:id="448"/>
    <w:p>
      <w:pPr>
        <w:autoSpaceDE w:val="0"/>
        <w:autoSpaceDN w:val="0"/>
        <w:adjustRightInd w:val="0"/>
        <w:spacing w:line="360" w:lineRule="auto"/>
        <w:ind w:firstLine="600" w:firstLineChars="200"/>
        <w:jc w:val="left"/>
        <w:outlineLvl w:val="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5.2.1 发包人的质量管理</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发包人应按照法律规定及合同约定完成与工程质量有关的各项工作。</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5.2.2 承包人的质量管理</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承包人按照第7.1款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施工组织设计</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承包人应对施工人员进行质量教育和技术培训，定期考核施工人员的劳动技能，严格执行施工规范和操作规程。</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spacing w:line="360" w:lineRule="auto"/>
        <w:ind w:firstLine="600" w:firstLineChars="200"/>
        <w:jc w:val="left"/>
        <w:outlineLvl w:val="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5.2.3 监理人的质量检查和检验</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9"/>
        <w:spacing w:before="120" w:after="120" w:line="360" w:lineRule="auto"/>
        <w:ind w:firstLine="600" w:firstLineChars="200"/>
        <w:rPr>
          <w:rFonts w:ascii="Times New Roman" w:hAnsi="Times New Roman" w:eastAsia="黑体"/>
          <w:b w:val="0"/>
          <w:color w:val="000000"/>
          <w:sz w:val="30"/>
          <w:szCs w:val="32"/>
        </w:rPr>
      </w:pPr>
      <w:bookmarkStart w:id="449" w:name="_Toc351203535"/>
      <w:r>
        <w:rPr>
          <w:rFonts w:ascii="Times New Roman" w:hAnsi="Times New Roman" w:eastAsia="黑体"/>
          <w:b w:val="0"/>
          <w:color w:val="000000"/>
          <w:sz w:val="30"/>
          <w:szCs w:val="32"/>
        </w:rPr>
        <w:t>5</w:t>
      </w:r>
      <w:bookmarkStart w:id="450" w:name="_Toc337558761"/>
      <w:r>
        <w:rPr>
          <w:rFonts w:ascii="Times New Roman" w:hAnsi="Times New Roman" w:eastAsia="黑体"/>
          <w:b w:val="0"/>
          <w:color w:val="000000"/>
          <w:sz w:val="30"/>
          <w:szCs w:val="32"/>
        </w:rPr>
        <w:t>.3 隐蔽工程检查</w:t>
      </w:r>
      <w:bookmarkEnd w:id="449"/>
    </w:p>
    <w:bookmarkEnd w:id="450"/>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5.3.1承包人自检</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承包人应当对工程隐蔽部位进行自检，并经自检确认是否具备覆盖条件。</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5.3.2检查程序</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除专用合同条款另有约定外，工程隐蔽部位经承包人自检确认具备覆盖条件的，承包人应在</w:t>
      </w:r>
      <w:r>
        <w:rPr>
          <w:rFonts w:hint="eastAsia" w:ascii="Times New Roman" w:hAnsi="Times New Roman" w:eastAsia="仿宋_GB2312"/>
          <w:color w:val="000000"/>
          <w:kern w:val="0"/>
          <w:sz w:val="30"/>
          <w:szCs w:val="32"/>
        </w:rPr>
        <w:t>共同</w:t>
      </w:r>
      <w:r>
        <w:rPr>
          <w:rFonts w:ascii="Times New Roman" w:hAnsi="Times New Roman" w:eastAsia="仿宋_GB2312"/>
          <w:color w:val="000000"/>
          <w:kern w:val="0"/>
          <w:sz w:val="30"/>
          <w:szCs w:val="32"/>
        </w:rPr>
        <w:t>检查前48小时书面通知监理人检查，通知中应载明隐蔽检查的内容、时间和地点，并应附有自检记录和必要的检查资料。</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ind w:firstLine="600" w:firstLineChars="200"/>
        <w:jc w:val="left"/>
        <w:rPr>
          <w:rFonts w:hint="eastAsia"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重新检查</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的约定重新检查。</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5.3.3 重新检查</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5.3.4 承包人私自覆盖</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kern w:val="0"/>
          <w:sz w:val="30"/>
          <w:szCs w:val="32"/>
        </w:rPr>
        <w:t>承包人未通知监理人到场检查，私自将工程隐蔽部位覆盖的，监理人有权指示承包人钻孔探测或揭开检查，无论工程隐蔽部位质量是否合格，由此增加的费用和（或）延误的工期均由承包人承担。</w:t>
      </w:r>
    </w:p>
    <w:p>
      <w:pPr>
        <w:pStyle w:val="9"/>
        <w:spacing w:before="120" w:after="120" w:line="360" w:lineRule="auto"/>
        <w:ind w:firstLine="600" w:firstLineChars="200"/>
        <w:rPr>
          <w:rFonts w:ascii="Times New Roman" w:hAnsi="Times New Roman" w:eastAsia="黑体"/>
          <w:b w:val="0"/>
          <w:color w:val="000000"/>
          <w:sz w:val="30"/>
          <w:szCs w:val="32"/>
        </w:rPr>
      </w:pPr>
      <w:bookmarkStart w:id="451" w:name="_Toc351203536"/>
      <w:r>
        <w:rPr>
          <w:rFonts w:ascii="Times New Roman" w:hAnsi="Times New Roman" w:eastAsia="黑体"/>
          <w:b w:val="0"/>
          <w:color w:val="000000"/>
          <w:sz w:val="30"/>
          <w:szCs w:val="32"/>
        </w:rPr>
        <w:t>5</w:t>
      </w:r>
      <w:bookmarkStart w:id="452" w:name="_Toc337558762"/>
      <w:r>
        <w:rPr>
          <w:rFonts w:ascii="Times New Roman" w:hAnsi="Times New Roman" w:eastAsia="黑体"/>
          <w:b w:val="0"/>
          <w:color w:val="000000"/>
          <w:sz w:val="30"/>
          <w:szCs w:val="32"/>
        </w:rPr>
        <w:t>.4不合格工程的处理</w:t>
      </w:r>
      <w:bookmarkEnd w:id="451"/>
    </w:p>
    <w:bookmarkEnd w:id="452"/>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拒绝接收全部或部分工程</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 xml:space="preserve">约定执行。 </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5.4.2 因发包人原因造成工程不合格的，由此增加的费用和（或）延误的工期由发包人承担，并支付承包人合理的利润。</w:t>
      </w:r>
    </w:p>
    <w:p>
      <w:pPr>
        <w:pStyle w:val="9"/>
        <w:spacing w:before="120" w:after="120" w:line="360" w:lineRule="auto"/>
        <w:ind w:firstLine="600" w:firstLineChars="200"/>
        <w:rPr>
          <w:rFonts w:ascii="Times New Roman" w:hAnsi="Times New Roman" w:eastAsia="黑体"/>
          <w:b w:val="0"/>
          <w:color w:val="000000"/>
          <w:sz w:val="30"/>
          <w:szCs w:val="32"/>
        </w:rPr>
      </w:pPr>
      <w:bookmarkStart w:id="453" w:name="_Toc351203537"/>
      <w:r>
        <w:rPr>
          <w:rFonts w:ascii="Times New Roman" w:hAnsi="Times New Roman" w:eastAsia="黑体"/>
          <w:b w:val="0"/>
          <w:color w:val="000000"/>
          <w:sz w:val="30"/>
          <w:szCs w:val="32"/>
        </w:rPr>
        <w:t>5.5 质量争议检测</w:t>
      </w:r>
      <w:bookmarkEnd w:id="453"/>
    </w:p>
    <w:p>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rPr>
      </w:pPr>
      <w:r>
        <w:rPr>
          <w:rFonts w:ascii="Times New Roman" w:hAnsi="Times New Roman" w:eastAsia="仿宋_GB2312"/>
          <w:color w:val="000000"/>
          <w:kern w:val="0"/>
          <w:sz w:val="30"/>
          <w:szCs w:val="32"/>
        </w:rPr>
        <w:t>合同当事人对工程质量有争议的，由双方协商确定的工程质量检测机构鉴定，由此产生的费用及因此造成的损失，由责任方承担。</w:t>
      </w:r>
    </w:p>
    <w:p>
      <w:pPr>
        <w:autoSpaceDE w:val="0"/>
        <w:autoSpaceDN w:val="0"/>
        <w:adjustRightInd w:val="0"/>
        <w:spacing w:line="360" w:lineRule="auto"/>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合同当事人均有责任的，由双方根据其责任分别承担。合同当事人无法达成一致的，按照第4.4款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商定或确定</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执行。</w:t>
      </w:r>
    </w:p>
    <w:p>
      <w:pPr>
        <w:pStyle w:val="8"/>
        <w:spacing w:before="120" w:after="120" w:line="360" w:lineRule="auto"/>
        <w:rPr>
          <w:rFonts w:ascii="Times New Roman" w:hAnsi="Times New Roman" w:eastAsia="黑体"/>
          <w:b w:val="0"/>
          <w:color w:val="000000"/>
          <w:sz w:val="32"/>
          <w:szCs w:val="32"/>
        </w:rPr>
      </w:pPr>
      <w:bookmarkStart w:id="454" w:name="_Toc351203538"/>
      <w:r>
        <w:rPr>
          <w:rFonts w:ascii="Times New Roman" w:hAnsi="Times New Roman" w:eastAsia="黑体"/>
          <w:b w:val="0"/>
          <w:color w:val="000000"/>
          <w:sz w:val="32"/>
          <w:szCs w:val="32"/>
        </w:rPr>
        <w:t>6</w:t>
      </w:r>
      <w:bookmarkStart w:id="455" w:name="_Toc337558763"/>
      <w:r>
        <w:rPr>
          <w:rFonts w:ascii="Times New Roman" w:hAnsi="Times New Roman" w:eastAsia="黑体"/>
          <w:b w:val="0"/>
          <w:color w:val="000000"/>
          <w:sz w:val="32"/>
          <w:szCs w:val="32"/>
        </w:rPr>
        <w:t>. 安全文明施工与环境保护</w:t>
      </w:r>
      <w:bookmarkEnd w:id="454"/>
    </w:p>
    <w:bookmarkEnd w:id="455"/>
    <w:p>
      <w:pPr>
        <w:pStyle w:val="9"/>
        <w:spacing w:before="120" w:after="120" w:line="360" w:lineRule="auto"/>
        <w:ind w:firstLine="600" w:firstLineChars="200"/>
        <w:rPr>
          <w:rFonts w:ascii="Times New Roman" w:hAnsi="Times New Roman" w:eastAsia="黑体"/>
          <w:b w:val="0"/>
          <w:color w:val="000000"/>
          <w:sz w:val="30"/>
          <w:szCs w:val="32"/>
        </w:rPr>
      </w:pPr>
      <w:bookmarkStart w:id="456" w:name="_Toc351203539"/>
      <w:r>
        <w:rPr>
          <w:rFonts w:ascii="Times New Roman" w:hAnsi="Times New Roman" w:eastAsia="黑体"/>
          <w:b w:val="0"/>
          <w:color w:val="000000"/>
          <w:sz w:val="30"/>
          <w:szCs w:val="32"/>
        </w:rPr>
        <w:t>6</w:t>
      </w:r>
      <w:bookmarkStart w:id="457" w:name="_Toc337558764"/>
      <w:r>
        <w:rPr>
          <w:rFonts w:ascii="Times New Roman" w:hAnsi="Times New Roman" w:eastAsia="黑体"/>
          <w:b w:val="0"/>
          <w:color w:val="000000"/>
          <w:sz w:val="30"/>
          <w:szCs w:val="32"/>
        </w:rPr>
        <w:t>.1安全文明施工</w:t>
      </w:r>
      <w:bookmarkEnd w:id="456"/>
    </w:p>
    <w:bookmarkEnd w:id="457"/>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6.1.1安全生产要求</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在施工过程中，如遇到突发的地质变动、事先未知的地下施工障碍等影响施工安全的紧急情况，</w:t>
      </w:r>
      <w:r>
        <w:rPr>
          <w:rFonts w:hint="eastAsia" w:ascii="Times New Roman" w:hAnsi="Times New Roman" w:eastAsia="仿宋_GB2312"/>
          <w:color w:val="000000"/>
          <w:sz w:val="30"/>
          <w:szCs w:val="32"/>
        </w:rPr>
        <w:t>承包人应及时报告监理人和发包人，</w:t>
      </w:r>
      <w:r>
        <w:rPr>
          <w:rFonts w:ascii="Times New Roman" w:hAnsi="Times New Roman" w:eastAsia="仿宋_GB2312"/>
          <w:color w:val="000000"/>
          <w:sz w:val="30"/>
          <w:szCs w:val="32"/>
        </w:rPr>
        <w:t>发包人应当及时下令停工并报</w:t>
      </w:r>
      <w:r>
        <w:rPr>
          <w:rFonts w:ascii="Times New Roman" w:hAnsi="Times New Roman" w:eastAsia="仿宋_GB2312"/>
          <w:color w:val="000000"/>
          <w:kern w:val="0"/>
          <w:sz w:val="30"/>
          <w:szCs w:val="32"/>
        </w:rPr>
        <w:t>政府有关行政管理部门</w:t>
      </w:r>
      <w:r>
        <w:rPr>
          <w:rFonts w:ascii="Times New Roman" w:hAnsi="Times New Roman" w:eastAsia="仿宋_GB2312"/>
          <w:color w:val="000000"/>
          <w:sz w:val="30"/>
          <w:szCs w:val="32"/>
        </w:rPr>
        <w:t>采取应急措施。</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因安全生产需要暂停施工的，按照第7.8款</w:t>
      </w:r>
      <w:r>
        <w:rPr>
          <w:rFonts w:hint="eastAsia" w:ascii="Times New Roman" w:hAnsi="Times New Roman" w:eastAsia="仿宋_GB2312"/>
          <w:color w:val="000000"/>
          <w:sz w:val="30"/>
          <w:szCs w:val="32"/>
        </w:rPr>
        <w:t>〔</w:t>
      </w:r>
      <w:r>
        <w:rPr>
          <w:rFonts w:ascii="Times New Roman" w:hAnsi="Times New Roman" w:eastAsia="仿宋_GB2312"/>
          <w:color w:val="000000"/>
          <w:sz w:val="30"/>
          <w:szCs w:val="32"/>
        </w:rPr>
        <w:t>暂停施工</w:t>
      </w:r>
      <w:r>
        <w:rPr>
          <w:rFonts w:hint="eastAsia" w:ascii="Times New Roman" w:hAnsi="Times New Roman" w:eastAsia="仿宋_GB2312"/>
          <w:color w:val="000000"/>
          <w:sz w:val="30"/>
          <w:szCs w:val="32"/>
        </w:rPr>
        <w:t>〕</w:t>
      </w:r>
      <w:r>
        <w:rPr>
          <w:rFonts w:ascii="Times New Roman" w:hAnsi="Times New Roman" w:eastAsia="仿宋_GB2312"/>
          <w:color w:val="000000"/>
          <w:sz w:val="30"/>
          <w:szCs w:val="32"/>
        </w:rPr>
        <w:t>的约定执行。</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6.1.2 安全生产保证措施</w:t>
      </w:r>
    </w:p>
    <w:p>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rPr>
      </w:pPr>
      <w:r>
        <w:rPr>
          <w:rFonts w:ascii="Times New Roman" w:hAnsi="Times New Roman" w:eastAsia="仿宋_GB2312"/>
          <w:color w:val="000000"/>
          <w:sz w:val="30"/>
          <w:szCs w:val="32"/>
        </w:rPr>
        <w:t>承包人应当按照有关</w:t>
      </w:r>
      <w:r>
        <w:rPr>
          <w:rFonts w:ascii="Times New Roman" w:hAnsi="Times New Roman" w:eastAsia="仿宋_GB2312"/>
          <w:color w:val="000000"/>
          <w:kern w:val="0"/>
          <w:sz w:val="30"/>
          <w:szCs w:val="32"/>
        </w:rPr>
        <w:t>规定编制安全技术措施或者专项施工方案，</w:t>
      </w:r>
      <w:r>
        <w:rPr>
          <w:rFonts w:ascii="Times New Roman" w:hAnsi="Times New Roman" w:eastAsia="仿宋_GB2312"/>
          <w:color w:val="000000"/>
          <w:sz w:val="30"/>
          <w:szCs w:val="32"/>
        </w:rPr>
        <w:t>建立安全生产责任制度、治安保卫制度及安全生产教育培训制度，并</w:t>
      </w:r>
      <w:r>
        <w:rPr>
          <w:rFonts w:ascii="Times New Roman" w:hAnsi="Times New Roman" w:eastAsia="仿宋_GB2312"/>
          <w:color w:val="000000"/>
          <w:kern w:val="0"/>
          <w:sz w:val="30"/>
          <w:szCs w:val="32"/>
        </w:rPr>
        <w:t>按安全生产法律规定及合同约定履行安全职责，</w:t>
      </w:r>
      <w:r>
        <w:rPr>
          <w:rFonts w:hint="eastAsia" w:ascii="Times New Roman" w:hAnsi="Times New Roman" w:eastAsia="仿宋_GB2312"/>
          <w:color w:val="000000"/>
          <w:kern w:val="0"/>
          <w:sz w:val="30"/>
          <w:szCs w:val="32"/>
        </w:rPr>
        <w:t>如实</w:t>
      </w:r>
      <w:r>
        <w:rPr>
          <w:rFonts w:ascii="Times New Roman" w:hAnsi="Times New Roman" w:eastAsia="仿宋_GB2312"/>
          <w:color w:val="000000"/>
          <w:sz w:val="30"/>
          <w:szCs w:val="32"/>
        </w:rPr>
        <w:t>编制工程安全生产的有关记录，</w:t>
      </w:r>
      <w:r>
        <w:rPr>
          <w:rFonts w:ascii="Times New Roman" w:hAnsi="Times New Roman" w:eastAsia="仿宋_GB2312"/>
          <w:color w:val="000000"/>
          <w:kern w:val="0"/>
          <w:sz w:val="30"/>
          <w:szCs w:val="32"/>
        </w:rPr>
        <w:t>接受发包人、监理人及政府安全监督部门的检查与监督。</w:t>
      </w:r>
    </w:p>
    <w:p>
      <w:pPr>
        <w:spacing w:line="360" w:lineRule="auto"/>
        <w:ind w:firstLine="600" w:firstLineChars="200"/>
        <w:rPr>
          <w:rFonts w:hint="eastAsia" w:ascii="Times New Roman" w:hAnsi="Times New Roman" w:eastAsia="仿宋_GB2312"/>
          <w:color w:val="000000"/>
          <w:sz w:val="30"/>
          <w:szCs w:val="32"/>
        </w:rPr>
      </w:pPr>
      <w:r>
        <w:rPr>
          <w:rFonts w:ascii="Times New Roman" w:hAnsi="Times New Roman" w:eastAsia="仿宋_GB2312"/>
          <w:color w:val="000000"/>
          <w:sz w:val="30"/>
          <w:szCs w:val="32"/>
        </w:rPr>
        <w:t>6.1.3特别安全生产事项</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需单独编制危险性较大分部分项专项工程施工方案的，及要求进行专家论证的超过一定规模的危险性较大的分部分项工程，承包人应及时编制和组织论证。</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6.1.4 治安保卫</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除专用合同条款另有约定外，发包人应与当地公安部门协商，在现场建立治安管理机构或联防组织，统一管理施工场地的治安保卫事项，履行合同工程的治安保卫职责。</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发包人和承包人除应协助现场治安管理机构或联防组织维护施工场地的社会治安外，还应做好包括生活区在内的各自管辖区的治安保卫工作。</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Times New Roman" w:hAnsi="Times New Roman" w:eastAsia="仿宋_GB2312"/>
          <w:color w:val="000000"/>
          <w:sz w:val="30"/>
          <w:szCs w:val="32"/>
        </w:rPr>
        <w:t>和</w:t>
      </w:r>
      <w:r>
        <w:rPr>
          <w:rFonts w:ascii="Times New Roman" w:hAnsi="Times New Roman" w:eastAsia="仿宋_GB2312"/>
          <w:color w:val="000000"/>
          <w:sz w:val="30"/>
          <w:szCs w:val="32"/>
        </w:rPr>
        <w:t>财产损失。</w:t>
      </w:r>
    </w:p>
    <w:p>
      <w:pPr>
        <w:spacing w:line="360" w:lineRule="auto"/>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sz w:val="30"/>
          <w:szCs w:val="32"/>
        </w:rPr>
        <w:t>6.1.5 文明施工</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承包人在工程施工期间，应当采取措施保持施工现场平整，物料堆放整齐。工程所在地有关政府行政管理部门有特殊要求的，按照其要求执行。</w:t>
      </w:r>
      <w:r>
        <w:rPr>
          <w:rFonts w:hint="eastAsia" w:ascii="Times New Roman" w:hAnsi="Times New Roman" w:eastAsia="仿宋_GB2312"/>
          <w:color w:val="000000"/>
          <w:kern w:val="0"/>
          <w:sz w:val="30"/>
          <w:szCs w:val="32"/>
        </w:rPr>
        <w:t>合同当事人对文明施工有其他要求的，可以在专用合同条款中明确。</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6.1.6 安全文明施工费</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安全文明施工费由发包人承担，发包人不得以任何形式扣减该部分费用。因基准日期后合同所适用的法律或政府有关规定发生变化，增加的安全文明施工费由发包人承担。</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发包人违约的情形</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执行。</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6.1.7 紧急情况</w:t>
      </w:r>
      <w:r>
        <w:rPr>
          <w:rFonts w:hint="eastAsia" w:ascii="Times New Roman" w:hAnsi="Times New Roman" w:eastAsia="仿宋_GB2312"/>
          <w:color w:val="000000"/>
          <w:kern w:val="0"/>
          <w:sz w:val="30"/>
          <w:szCs w:val="32"/>
        </w:rPr>
        <w:t>处理</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6.1.8 事故处理</w:t>
      </w:r>
    </w:p>
    <w:p>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rPr>
      </w:pPr>
      <w:r>
        <w:rPr>
          <w:rFonts w:ascii="Times New Roman" w:hAnsi="Times New Roman" w:eastAsia="仿宋_GB2312"/>
          <w:color w:val="000000"/>
          <w:kern w:val="0"/>
          <w:sz w:val="30"/>
          <w:szCs w:val="32"/>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rPr>
      </w:pPr>
      <w:r>
        <w:rPr>
          <w:rFonts w:ascii="Times New Roman" w:hAnsi="Times New Roman" w:eastAsia="仿宋_GB2312"/>
          <w:color w:val="000000"/>
          <w:kern w:val="0"/>
          <w:sz w:val="30"/>
          <w:szCs w:val="32"/>
        </w:rPr>
        <w:t>6.1.9 安全生产责任</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6.1.9.1 发包人的安全责任</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发包人应负责赔偿以下各种情况造成</w:t>
      </w:r>
      <w:r>
        <w:rPr>
          <w:rFonts w:hint="eastAsia" w:ascii="Times New Roman" w:hAnsi="Times New Roman" w:eastAsia="仿宋_GB2312"/>
          <w:color w:val="000000"/>
          <w:sz w:val="30"/>
          <w:szCs w:val="32"/>
        </w:rPr>
        <w:t>的</w:t>
      </w:r>
      <w:r>
        <w:rPr>
          <w:rFonts w:ascii="Times New Roman" w:hAnsi="Times New Roman" w:eastAsia="仿宋_GB2312"/>
          <w:color w:val="000000"/>
          <w:sz w:val="30"/>
          <w:szCs w:val="32"/>
        </w:rPr>
        <w:t>损失：</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（1）工程或工程的任何部分对土地的占用所造成的第三者财产损失；</w:t>
      </w:r>
    </w:p>
    <w:p>
      <w:pPr>
        <w:spacing w:line="360" w:lineRule="auto"/>
        <w:ind w:firstLine="600" w:firstLineChars="200"/>
        <w:rPr>
          <w:rFonts w:hint="eastAsia" w:ascii="Times New Roman" w:hAnsi="Times New Roman" w:eastAsia="仿宋_GB2312"/>
          <w:color w:val="000000"/>
          <w:sz w:val="30"/>
          <w:szCs w:val="32"/>
        </w:rPr>
      </w:pPr>
      <w:r>
        <w:rPr>
          <w:rFonts w:ascii="Times New Roman" w:hAnsi="Times New Roman" w:eastAsia="仿宋_GB2312"/>
          <w:color w:val="000000"/>
          <w:sz w:val="30"/>
          <w:szCs w:val="32"/>
        </w:rPr>
        <w:t>（2）由于发包人原因在施工场地及其毗邻地带造成的第三者人身伤亡和财产损失</w:t>
      </w:r>
      <w:r>
        <w:rPr>
          <w:rFonts w:hint="eastAsia" w:ascii="Times New Roman" w:hAnsi="Times New Roman" w:eastAsia="仿宋_GB2312"/>
          <w:color w:val="000000"/>
          <w:sz w:val="30"/>
          <w:szCs w:val="32"/>
        </w:rPr>
        <w:t>；</w:t>
      </w:r>
    </w:p>
    <w:p>
      <w:pPr>
        <w:spacing w:line="360" w:lineRule="auto"/>
        <w:ind w:firstLine="600" w:firstLineChars="200"/>
        <w:rPr>
          <w:rFonts w:hint="eastAsia" w:ascii="Times New Roman" w:hAnsi="Times New Roman" w:eastAsia="仿宋_GB2312"/>
          <w:color w:val="000000"/>
          <w:sz w:val="30"/>
          <w:szCs w:val="32"/>
        </w:rPr>
      </w:pPr>
      <w:r>
        <w:rPr>
          <w:rFonts w:hint="eastAsia" w:ascii="Times New Roman" w:hAnsi="Times New Roman" w:eastAsia="仿宋_GB2312"/>
          <w:color w:val="000000"/>
          <w:sz w:val="30"/>
          <w:szCs w:val="32"/>
        </w:rPr>
        <w:t>（3）由于发包人原因对承包人、监理人造成的人员人身伤亡和财产损失；</w:t>
      </w:r>
    </w:p>
    <w:p>
      <w:pPr>
        <w:spacing w:line="360" w:lineRule="auto"/>
        <w:ind w:firstLine="600" w:firstLineChars="200"/>
        <w:rPr>
          <w:rFonts w:ascii="Times New Roman" w:hAnsi="Times New Roman" w:eastAsia="仿宋_GB2312"/>
          <w:color w:val="000000"/>
          <w:sz w:val="30"/>
          <w:szCs w:val="32"/>
        </w:rPr>
      </w:pPr>
      <w:r>
        <w:rPr>
          <w:rFonts w:hint="eastAsia" w:ascii="Times New Roman" w:hAnsi="Times New Roman" w:eastAsia="仿宋_GB2312"/>
          <w:color w:val="000000"/>
          <w:sz w:val="30"/>
          <w:szCs w:val="32"/>
        </w:rPr>
        <w:t>（4）由于发包人原因造成的发包人自身人员的人身伤害以及财产损失。</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6.1.9.2 承包人的安全责任</w:t>
      </w:r>
    </w:p>
    <w:p>
      <w:pPr>
        <w:spacing w:line="360" w:lineRule="auto"/>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sz w:val="30"/>
          <w:szCs w:val="32"/>
        </w:rPr>
        <w:t>由于承包人原因在施工场地内及其毗邻地带造成的</w:t>
      </w:r>
      <w:r>
        <w:rPr>
          <w:rFonts w:hint="eastAsia" w:ascii="Times New Roman" w:hAnsi="Times New Roman" w:eastAsia="仿宋_GB2312"/>
          <w:color w:val="000000"/>
          <w:sz w:val="30"/>
          <w:szCs w:val="32"/>
        </w:rPr>
        <w:t>发包人、监理人以及</w:t>
      </w:r>
      <w:r>
        <w:rPr>
          <w:rFonts w:ascii="Times New Roman" w:hAnsi="Times New Roman" w:eastAsia="仿宋_GB2312"/>
          <w:color w:val="000000"/>
          <w:sz w:val="30"/>
          <w:szCs w:val="32"/>
        </w:rPr>
        <w:t>第三者人员伤亡和财产损失，由承包人负责赔偿。</w:t>
      </w:r>
    </w:p>
    <w:p>
      <w:pPr>
        <w:pStyle w:val="9"/>
        <w:spacing w:before="120" w:after="120" w:line="360" w:lineRule="auto"/>
        <w:ind w:firstLine="600" w:firstLineChars="200"/>
        <w:rPr>
          <w:rFonts w:ascii="Times New Roman" w:hAnsi="Times New Roman" w:eastAsia="黑体"/>
          <w:b w:val="0"/>
          <w:color w:val="000000"/>
          <w:sz w:val="30"/>
          <w:szCs w:val="32"/>
        </w:rPr>
      </w:pPr>
      <w:bookmarkStart w:id="458" w:name="_Toc351203540"/>
      <w:r>
        <w:rPr>
          <w:rFonts w:ascii="Times New Roman" w:hAnsi="Times New Roman" w:eastAsia="黑体"/>
          <w:b w:val="0"/>
          <w:color w:val="000000"/>
          <w:sz w:val="30"/>
          <w:szCs w:val="32"/>
        </w:rPr>
        <w:t>6</w:t>
      </w:r>
      <w:bookmarkStart w:id="459" w:name="_Toc337558765"/>
      <w:r>
        <w:rPr>
          <w:rFonts w:ascii="Times New Roman" w:hAnsi="Times New Roman" w:eastAsia="黑体"/>
          <w:b w:val="0"/>
          <w:color w:val="000000"/>
          <w:sz w:val="30"/>
          <w:szCs w:val="32"/>
        </w:rPr>
        <w:t>.2 职业健康</w:t>
      </w:r>
      <w:bookmarkEnd w:id="458"/>
    </w:p>
    <w:bookmarkEnd w:id="459"/>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6.2.1 劳动保护</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承包人应按</w:t>
      </w:r>
      <w:r>
        <w:rPr>
          <w:rFonts w:hint="eastAsia" w:ascii="Times New Roman" w:hAnsi="Times New Roman" w:eastAsia="仿宋_GB2312"/>
          <w:color w:val="000000"/>
          <w:kern w:val="0"/>
          <w:sz w:val="30"/>
          <w:szCs w:val="32"/>
        </w:rPr>
        <w:t>法律</w:t>
      </w:r>
      <w:r>
        <w:rPr>
          <w:rFonts w:ascii="Times New Roman" w:hAnsi="Times New Roman" w:eastAsia="仿宋_GB2312"/>
          <w:color w:val="000000"/>
          <w:kern w:val="0"/>
          <w:sz w:val="30"/>
          <w:szCs w:val="32"/>
        </w:rPr>
        <w:t>规定安排工作时间，保证其雇佣人员享有休息和休假的权利。因工程施工的特殊需要占用休假日或延长工作时间的，应不超过法律规定的限度，并按法律规定给予补休或付酬。</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6.2.2 生活条件</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9"/>
        <w:spacing w:before="120" w:after="120" w:line="360" w:lineRule="auto"/>
        <w:ind w:firstLine="600" w:firstLineChars="200"/>
        <w:rPr>
          <w:rFonts w:ascii="Times New Roman" w:hAnsi="Times New Roman" w:eastAsia="黑体"/>
          <w:b w:val="0"/>
          <w:color w:val="000000"/>
          <w:sz w:val="30"/>
          <w:szCs w:val="32"/>
        </w:rPr>
      </w:pPr>
      <w:bookmarkStart w:id="460" w:name="_Toc351203541"/>
      <w:r>
        <w:rPr>
          <w:rFonts w:ascii="Times New Roman" w:hAnsi="Times New Roman" w:eastAsia="黑体"/>
          <w:b w:val="0"/>
          <w:color w:val="000000"/>
          <w:sz w:val="30"/>
          <w:szCs w:val="32"/>
        </w:rPr>
        <w:t>6</w:t>
      </w:r>
      <w:bookmarkStart w:id="461" w:name="_Toc337558766"/>
      <w:r>
        <w:rPr>
          <w:rFonts w:ascii="Times New Roman" w:hAnsi="Times New Roman" w:eastAsia="黑体"/>
          <w:b w:val="0"/>
          <w:color w:val="000000"/>
          <w:sz w:val="30"/>
          <w:szCs w:val="32"/>
        </w:rPr>
        <w:t>.3 环境保护</w:t>
      </w:r>
      <w:bookmarkEnd w:id="460"/>
    </w:p>
    <w:bookmarkEnd w:id="461"/>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承包人应当承担因其原因引起的环境污染侵权损害赔偿责任，因上述环境污染引起纠纷而导致暂停施工的，由此增加的费用和（或）延误的工期由承包人承担。</w:t>
      </w:r>
    </w:p>
    <w:p>
      <w:pPr>
        <w:pStyle w:val="8"/>
        <w:spacing w:before="120" w:after="120" w:line="360" w:lineRule="auto"/>
        <w:rPr>
          <w:rFonts w:ascii="Times New Roman" w:hAnsi="Times New Roman" w:eastAsia="黑体"/>
          <w:b w:val="0"/>
          <w:color w:val="000000"/>
          <w:sz w:val="32"/>
          <w:szCs w:val="32"/>
        </w:rPr>
      </w:pPr>
      <w:bookmarkStart w:id="462" w:name="_Toc351203542"/>
      <w:r>
        <w:rPr>
          <w:rFonts w:ascii="Times New Roman" w:hAnsi="Times New Roman" w:eastAsia="黑体"/>
          <w:b w:val="0"/>
          <w:color w:val="000000"/>
          <w:sz w:val="32"/>
          <w:szCs w:val="32"/>
        </w:rPr>
        <w:t>7</w:t>
      </w:r>
      <w:bookmarkStart w:id="463" w:name="_Toc337558767"/>
      <w:r>
        <w:rPr>
          <w:rFonts w:ascii="Times New Roman" w:hAnsi="Times New Roman" w:eastAsia="黑体"/>
          <w:b w:val="0"/>
          <w:color w:val="000000"/>
          <w:sz w:val="32"/>
          <w:szCs w:val="32"/>
        </w:rPr>
        <w:t>. 工期和进度</w:t>
      </w:r>
      <w:bookmarkEnd w:id="462"/>
    </w:p>
    <w:bookmarkEnd w:id="463"/>
    <w:p>
      <w:pPr>
        <w:pStyle w:val="9"/>
        <w:spacing w:before="120" w:after="120" w:line="360" w:lineRule="auto"/>
        <w:ind w:firstLine="600" w:firstLineChars="200"/>
        <w:rPr>
          <w:rFonts w:ascii="Times New Roman" w:hAnsi="Times New Roman" w:eastAsia="黑体"/>
          <w:b w:val="0"/>
          <w:color w:val="000000"/>
          <w:sz w:val="30"/>
          <w:szCs w:val="32"/>
        </w:rPr>
      </w:pPr>
      <w:bookmarkStart w:id="464" w:name="_Toc351203543"/>
      <w:r>
        <w:rPr>
          <w:rFonts w:ascii="Times New Roman" w:hAnsi="Times New Roman" w:eastAsia="黑体"/>
          <w:b w:val="0"/>
          <w:color w:val="000000"/>
          <w:sz w:val="30"/>
          <w:szCs w:val="32"/>
        </w:rPr>
        <w:t>7</w:t>
      </w:r>
      <w:bookmarkStart w:id="465" w:name="_Toc337558768"/>
      <w:bookmarkStart w:id="466" w:name="_Toc296503066"/>
      <w:bookmarkStart w:id="467" w:name="_Toc296346567"/>
      <w:r>
        <w:rPr>
          <w:rFonts w:ascii="Times New Roman" w:hAnsi="Times New Roman" w:eastAsia="黑体"/>
          <w:b w:val="0"/>
          <w:color w:val="000000"/>
          <w:sz w:val="30"/>
          <w:szCs w:val="32"/>
        </w:rPr>
        <w:t>.1施工组织设计</w:t>
      </w:r>
      <w:bookmarkEnd w:id="464"/>
    </w:p>
    <w:bookmarkEnd w:id="465"/>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sz w:val="30"/>
          <w:szCs w:val="32"/>
        </w:rPr>
        <w:t>7.1.1</w:t>
      </w:r>
      <w:r>
        <w:rPr>
          <w:rFonts w:ascii="Times New Roman" w:hAnsi="Times New Roman" w:eastAsia="仿宋_GB2312"/>
          <w:color w:val="000000"/>
          <w:sz w:val="30"/>
          <w:szCs w:val="32"/>
        </w:rPr>
        <w:t xml:space="preserve"> </w:t>
      </w:r>
      <w:r>
        <w:rPr>
          <w:rFonts w:ascii="Times New Roman" w:hAnsi="Times New Roman" w:eastAsia="仿宋_GB2312"/>
          <w:color w:val="000000"/>
          <w:kern w:val="0"/>
          <w:sz w:val="30"/>
          <w:szCs w:val="32"/>
        </w:rPr>
        <w:t>施工组织设计的内容</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施工组织设计应包含以下内容：</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 xml:space="preserve">（1）施工方案； </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（2）施工现场平面布置图；</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 xml:space="preserve">（3）施工进度计划和保证措施； </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（4）劳动力及材料供应计划；</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（5）施工机械设备的选用；</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（6）质量保证体系及措施；</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（7）安全生产、文明施工措施；</w:t>
      </w:r>
    </w:p>
    <w:p>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rPr>
      </w:pPr>
      <w:r>
        <w:rPr>
          <w:rFonts w:ascii="Times New Roman" w:hAnsi="Times New Roman" w:eastAsia="仿宋_GB2312"/>
          <w:color w:val="000000"/>
          <w:kern w:val="0"/>
          <w:sz w:val="30"/>
          <w:szCs w:val="32"/>
        </w:rPr>
        <w:t>（8）环境保护、成本控制措施</w:t>
      </w:r>
      <w:r>
        <w:rPr>
          <w:rFonts w:hint="eastAsia" w:ascii="Times New Roman" w:hAnsi="Times New Roman" w:eastAsia="仿宋_GB2312"/>
          <w:color w:val="000000"/>
          <w:kern w:val="0"/>
          <w:sz w:val="30"/>
          <w:szCs w:val="32"/>
        </w:rPr>
        <w:t>；</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（9）合同当事人约定的其他内容</w:t>
      </w:r>
      <w:r>
        <w:rPr>
          <w:rFonts w:ascii="Times New Roman" w:hAnsi="Times New Roman" w:eastAsia="仿宋_GB2312"/>
          <w:color w:val="000000"/>
          <w:kern w:val="0"/>
          <w:sz w:val="30"/>
          <w:szCs w:val="32"/>
        </w:rPr>
        <w:t>。</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sz w:val="30"/>
          <w:szCs w:val="32"/>
        </w:rPr>
        <w:t>7.1.2</w:t>
      </w:r>
      <w:r>
        <w:rPr>
          <w:rFonts w:ascii="Times New Roman" w:hAnsi="Times New Roman" w:eastAsia="仿宋_GB2312"/>
          <w:color w:val="000000"/>
          <w:sz w:val="30"/>
          <w:szCs w:val="32"/>
        </w:rPr>
        <w:t xml:space="preserve"> </w:t>
      </w:r>
      <w:r>
        <w:rPr>
          <w:rFonts w:ascii="Times New Roman" w:hAnsi="Times New Roman" w:eastAsia="仿宋_GB2312"/>
          <w:color w:val="000000"/>
          <w:kern w:val="0"/>
          <w:sz w:val="30"/>
          <w:szCs w:val="32"/>
        </w:rPr>
        <w:t>施工组织设计的提交和修改</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除专用合同条款另有约定外，承包人应在合同签订后14天内，但至迟不得晚于第7.3.2项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开工通知</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载明的开工日期前7天，向监理人提交详细的施工组织设计，并由监理人报送发包人。</w:t>
      </w:r>
      <w:r>
        <w:rPr>
          <w:rFonts w:hint="eastAsia" w:ascii="Times New Roman" w:hAnsi="Times New Roman" w:eastAsia="仿宋_GB2312"/>
          <w:color w:val="000000"/>
          <w:kern w:val="0"/>
          <w:sz w:val="30"/>
          <w:szCs w:val="32"/>
        </w:rPr>
        <w:t>除专用合同条款另有约定外，发包人和监理人应在监理人收到施工组织设计后7天内确认或提出修改意见</w:t>
      </w:r>
      <w:r>
        <w:rPr>
          <w:rFonts w:ascii="Times New Roman" w:hAnsi="Times New Roman" w:eastAsia="仿宋_GB2312"/>
          <w:color w:val="000000"/>
          <w:kern w:val="0"/>
          <w:sz w:val="30"/>
          <w:szCs w:val="32"/>
        </w:rPr>
        <w:t>。对发包人和监理人提出的合理意见和要求，承包人应自费修改完善。根据工程实际情况需要修改施工组织设计的，承包人应向发包人和监理人提交修改后的施工组织设计。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施工进度计划的编制和修改按照第7.2款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施工进度计划</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执行。</w:t>
      </w:r>
    </w:p>
    <w:p>
      <w:pPr>
        <w:pStyle w:val="9"/>
        <w:spacing w:before="120" w:after="120" w:line="360" w:lineRule="auto"/>
        <w:ind w:firstLine="600" w:firstLineChars="200"/>
        <w:rPr>
          <w:rFonts w:ascii="Times New Roman" w:hAnsi="Times New Roman" w:eastAsia="黑体"/>
          <w:b w:val="0"/>
          <w:color w:val="000000"/>
          <w:sz w:val="30"/>
          <w:szCs w:val="32"/>
        </w:rPr>
      </w:pPr>
      <w:bookmarkStart w:id="468" w:name="_Toc351203544"/>
      <w:r>
        <w:rPr>
          <w:rFonts w:ascii="Times New Roman" w:hAnsi="Times New Roman" w:eastAsia="黑体"/>
          <w:b w:val="0"/>
          <w:color w:val="000000"/>
          <w:sz w:val="30"/>
          <w:szCs w:val="32"/>
        </w:rPr>
        <w:t>7</w:t>
      </w:r>
      <w:bookmarkStart w:id="469" w:name="_Toc337558769"/>
      <w:r>
        <w:rPr>
          <w:rFonts w:ascii="Times New Roman" w:hAnsi="Times New Roman" w:eastAsia="黑体"/>
          <w:b w:val="0"/>
          <w:color w:val="000000"/>
          <w:sz w:val="30"/>
          <w:szCs w:val="32"/>
        </w:rPr>
        <w:t>.2 施工进度计划</w:t>
      </w:r>
      <w:bookmarkEnd w:id="468"/>
    </w:p>
    <w:bookmarkEnd w:id="469"/>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7.2.1 施工进度计划的编制</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承包人应按照第7.1款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施工组织设计</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sz w:val="30"/>
          <w:szCs w:val="32"/>
        </w:rPr>
        <w:t>7.2.2 施工进度计划的修订</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9"/>
        <w:spacing w:before="120" w:after="120" w:line="360" w:lineRule="auto"/>
        <w:ind w:firstLine="600" w:firstLineChars="200"/>
        <w:rPr>
          <w:rFonts w:ascii="Times New Roman" w:hAnsi="Times New Roman" w:eastAsia="黑体"/>
          <w:b w:val="0"/>
          <w:color w:val="000000"/>
          <w:sz w:val="30"/>
          <w:szCs w:val="32"/>
        </w:rPr>
      </w:pPr>
      <w:bookmarkStart w:id="470" w:name="_Toc351203545"/>
      <w:r>
        <w:rPr>
          <w:rFonts w:ascii="Times New Roman" w:hAnsi="Times New Roman" w:eastAsia="黑体"/>
          <w:b w:val="0"/>
          <w:color w:val="000000"/>
          <w:sz w:val="30"/>
          <w:szCs w:val="32"/>
        </w:rPr>
        <w:t>7</w:t>
      </w:r>
      <w:bookmarkStart w:id="471" w:name="_Toc337558770"/>
      <w:r>
        <w:rPr>
          <w:rFonts w:ascii="Times New Roman" w:hAnsi="Times New Roman" w:eastAsia="黑体"/>
          <w:b w:val="0"/>
          <w:color w:val="000000"/>
          <w:sz w:val="30"/>
          <w:szCs w:val="32"/>
        </w:rPr>
        <w:t>.3 开工</w:t>
      </w:r>
      <w:bookmarkEnd w:id="470"/>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kern w:val="0"/>
          <w:sz w:val="30"/>
          <w:szCs w:val="32"/>
        </w:rPr>
        <w:t>7.3.1 开工准备</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除专用合同条款另有约定外，承包人应按照第7.1款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施工组织设计</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除专用合同条款另有约定外，合同当事人应按约定完成开工准备工作。</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7.3.2 开工通知</w:t>
      </w:r>
    </w:p>
    <w:bookmarkEnd w:id="471"/>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9"/>
        <w:spacing w:before="120" w:after="120" w:line="360" w:lineRule="auto"/>
        <w:ind w:firstLine="600" w:firstLineChars="200"/>
        <w:rPr>
          <w:rFonts w:ascii="Times New Roman" w:hAnsi="Times New Roman" w:eastAsia="黑体"/>
          <w:b w:val="0"/>
          <w:color w:val="000000"/>
          <w:sz w:val="30"/>
          <w:szCs w:val="32"/>
        </w:rPr>
      </w:pPr>
      <w:bookmarkStart w:id="472" w:name="_Toc351203546"/>
      <w:r>
        <w:rPr>
          <w:rFonts w:ascii="Times New Roman" w:hAnsi="Times New Roman" w:eastAsia="黑体"/>
          <w:b w:val="0"/>
          <w:color w:val="000000"/>
          <w:sz w:val="30"/>
          <w:szCs w:val="32"/>
        </w:rPr>
        <w:t>7.4测量放线</w:t>
      </w:r>
      <w:bookmarkEnd w:id="472"/>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7.4.1 除专用合同条款另有约定外，发包人应在至迟不得晚于第7.3.2项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开工通知</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施工过程中对施工现场内水准点等测量标志物的保护工作由承包人负责。</w:t>
      </w:r>
      <w:bookmarkStart w:id="473" w:name="_Toc351203547"/>
    </w:p>
    <w:p>
      <w:pPr>
        <w:pStyle w:val="9"/>
        <w:spacing w:before="120" w:after="120" w:line="360" w:lineRule="auto"/>
        <w:ind w:firstLine="600" w:firstLineChars="200"/>
        <w:rPr>
          <w:rFonts w:ascii="Times New Roman" w:hAnsi="Times New Roman" w:eastAsia="黑体"/>
          <w:b w:val="0"/>
          <w:color w:val="000000"/>
          <w:sz w:val="30"/>
          <w:szCs w:val="32"/>
        </w:rPr>
      </w:pPr>
      <w:r>
        <w:rPr>
          <w:rFonts w:ascii="Times New Roman" w:hAnsi="Times New Roman" w:eastAsia="黑体"/>
          <w:b w:val="0"/>
          <w:color w:val="000000"/>
          <w:sz w:val="30"/>
          <w:szCs w:val="32"/>
        </w:rPr>
        <w:t>7</w:t>
      </w:r>
      <w:bookmarkEnd w:id="466"/>
      <w:bookmarkEnd w:id="467"/>
      <w:bookmarkStart w:id="474" w:name="_Toc296346574"/>
      <w:bookmarkStart w:id="475" w:name="_Toc296503073"/>
      <w:bookmarkStart w:id="476" w:name="_Toc337558772"/>
      <w:r>
        <w:rPr>
          <w:rFonts w:ascii="Times New Roman" w:hAnsi="Times New Roman" w:eastAsia="黑体"/>
          <w:b w:val="0"/>
          <w:color w:val="000000"/>
          <w:sz w:val="30"/>
          <w:szCs w:val="32"/>
        </w:rPr>
        <w:t>.5</w:t>
      </w:r>
      <w:r>
        <w:rPr>
          <w:rFonts w:hint="eastAsia" w:ascii="Times New Roman" w:hAnsi="Times New Roman" w:eastAsia="黑体"/>
          <w:b w:val="0"/>
          <w:color w:val="000000"/>
          <w:sz w:val="30"/>
          <w:szCs w:val="32"/>
        </w:rPr>
        <w:t xml:space="preserve"> </w:t>
      </w:r>
      <w:r>
        <w:rPr>
          <w:rFonts w:ascii="Times New Roman" w:hAnsi="Times New Roman" w:eastAsia="黑体"/>
          <w:b w:val="0"/>
          <w:color w:val="000000"/>
          <w:sz w:val="30"/>
          <w:szCs w:val="32"/>
        </w:rPr>
        <w:t>工期延误</w:t>
      </w:r>
      <w:bookmarkEnd w:id="473"/>
    </w:p>
    <w:bookmarkEnd w:id="474"/>
    <w:bookmarkEnd w:id="475"/>
    <w:bookmarkEnd w:id="476"/>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7.5.1 因发包人原因导致工期延误</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 xml:space="preserve">在合同履行过程中，因下列情况导致工期延误和（或）费用增加的，由发包人承担由此延误的工期和（或）增加的费用，且发包人应支付承包人合理的利润： </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（1）发包人未能按合同约定提供图纸或所提供图纸不符合合同约定的；</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（2）发包人未能按合同约定提供施工现场、施工条件、基础资料、许可、批准等开工条件的；</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（3）发包人提供的测量基准点、基准线和水准点及其书面资料存在错误或疏漏的；</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（4）发包人未能在计划开工日期之日起7天内同意下达开工通知的；</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（5）发包人未能按合同约定日期支付工程预付款、进度款或竣工结算款的；</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（6）监理人未按合同约定发出指示、批准等文件的；</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（7）专用合同条款中约定的其他情形。</w:t>
      </w:r>
    </w:p>
    <w:p>
      <w:pPr>
        <w:spacing w:line="360" w:lineRule="auto"/>
        <w:ind w:firstLine="600" w:firstLineChars="200"/>
        <w:jc w:val="left"/>
        <w:rPr>
          <w:rFonts w:hint="eastAsia" w:ascii="Times New Roman" w:hAnsi="Times New Roman" w:eastAsia="仿宋_GB2312"/>
          <w:color w:val="000000"/>
          <w:kern w:val="0"/>
          <w:sz w:val="30"/>
          <w:szCs w:val="32"/>
        </w:rPr>
      </w:pPr>
      <w:r>
        <w:rPr>
          <w:rFonts w:ascii="Times New Roman" w:hAnsi="Times New Roman" w:eastAsia="仿宋_GB2312"/>
          <w:color w:val="000000"/>
          <w:kern w:val="0"/>
          <w:sz w:val="30"/>
          <w:szCs w:val="32"/>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施工进度计划的修订</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执行。</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kern w:val="0"/>
          <w:sz w:val="30"/>
          <w:szCs w:val="32"/>
        </w:rPr>
        <w:t>7.5.2 因承包人原因导致工期延误</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bookmarkStart w:id="477" w:name="_Toc296503076"/>
      <w:bookmarkStart w:id="478" w:name="_Toc296346577"/>
      <w:r>
        <w:rPr>
          <w:rFonts w:ascii="Times New Roman" w:hAnsi="Times New Roman" w:eastAsia="仿宋_GB2312"/>
          <w:color w:val="000000"/>
          <w:kern w:val="0"/>
          <w:sz w:val="30"/>
          <w:szCs w:val="32"/>
        </w:rPr>
        <w:t>因</w:t>
      </w:r>
      <w:bookmarkEnd w:id="477"/>
      <w:bookmarkEnd w:id="478"/>
      <w:r>
        <w:rPr>
          <w:rFonts w:ascii="Times New Roman" w:hAnsi="Times New Roman" w:eastAsia="仿宋_GB2312"/>
          <w:color w:val="000000"/>
          <w:kern w:val="0"/>
          <w:sz w:val="30"/>
          <w:szCs w:val="32"/>
        </w:rPr>
        <w:t>承包人原因造成工期延误的，可以在专用合同条款中约定逾期竣工违约金的计算方法和逾期竣工违约金的上限。承包人支付逾期竣工违约金后，不免除承包人继续完成工程及修补缺陷的义务。</w:t>
      </w:r>
    </w:p>
    <w:p>
      <w:pPr>
        <w:pStyle w:val="9"/>
        <w:spacing w:before="120" w:after="120" w:line="360" w:lineRule="auto"/>
        <w:ind w:firstLine="600" w:firstLineChars="200"/>
        <w:rPr>
          <w:rFonts w:ascii="Times New Roman" w:hAnsi="Times New Roman" w:eastAsia="黑体"/>
          <w:b w:val="0"/>
          <w:color w:val="000000"/>
          <w:sz w:val="30"/>
          <w:szCs w:val="32"/>
        </w:rPr>
      </w:pPr>
      <w:bookmarkStart w:id="479" w:name="_Toc351203548"/>
      <w:r>
        <w:rPr>
          <w:rFonts w:ascii="Times New Roman" w:hAnsi="Times New Roman" w:eastAsia="黑体"/>
          <w:b w:val="0"/>
          <w:color w:val="000000"/>
          <w:sz w:val="30"/>
          <w:szCs w:val="32"/>
        </w:rPr>
        <w:t>7</w:t>
      </w:r>
      <w:bookmarkStart w:id="480" w:name="_Toc296503074"/>
      <w:bookmarkStart w:id="481" w:name="_Toc337558773"/>
      <w:bookmarkStart w:id="482" w:name="_Toc296346575"/>
      <w:bookmarkStart w:id="483" w:name="_Toc296346578"/>
      <w:bookmarkStart w:id="484" w:name="_Toc296503077"/>
      <w:r>
        <w:rPr>
          <w:rFonts w:ascii="Times New Roman" w:hAnsi="Times New Roman" w:eastAsia="黑体"/>
          <w:b w:val="0"/>
          <w:color w:val="000000"/>
          <w:sz w:val="30"/>
          <w:szCs w:val="32"/>
        </w:rPr>
        <w:t>.6 不利物质条件</w:t>
      </w:r>
      <w:bookmarkEnd w:id="479"/>
    </w:p>
    <w:bookmarkEnd w:id="480"/>
    <w:bookmarkEnd w:id="481"/>
    <w:bookmarkEnd w:id="482"/>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变更</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约定执行。承包人因采取合理措施而增加的费用和（或）延误的工期由发包人承担。</w:t>
      </w:r>
    </w:p>
    <w:p>
      <w:pPr>
        <w:pStyle w:val="9"/>
        <w:spacing w:before="120" w:after="120" w:line="360" w:lineRule="auto"/>
        <w:ind w:firstLine="600" w:firstLineChars="200"/>
        <w:rPr>
          <w:rFonts w:ascii="Times New Roman" w:hAnsi="Times New Roman" w:eastAsia="黑体"/>
          <w:b w:val="0"/>
          <w:color w:val="000000"/>
          <w:sz w:val="30"/>
          <w:szCs w:val="32"/>
        </w:rPr>
      </w:pPr>
      <w:bookmarkStart w:id="485" w:name="_Toc351203549"/>
      <w:r>
        <w:rPr>
          <w:rFonts w:ascii="Times New Roman" w:hAnsi="Times New Roman" w:eastAsia="黑体"/>
          <w:b w:val="0"/>
          <w:color w:val="000000"/>
          <w:sz w:val="30"/>
          <w:szCs w:val="32"/>
        </w:rPr>
        <w:t>7</w:t>
      </w:r>
      <w:bookmarkStart w:id="486" w:name="_Toc337558774"/>
      <w:bookmarkStart w:id="487" w:name="_Toc296346576"/>
      <w:bookmarkStart w:id="488" w:name="_Toc296503075"/>
      <w:r>
        <w:rPr>
          <w:rFonts w:ascii="Times New Roman" w:hAnsi="Times New Roman" w:eastAsia="黑体"/>
          <w:b w:val="0"/>
          <w:color w:val="000000"/>
          <w:sz w:val="30"/>
          <w:szCs w:val="32"/>
        </w:rPr>
        <w:t>.7</w:t>
      </w:r>
      <w:r>
        <w:rPr>
          <w:rFonts w:hint="eastAsia" w:ascii="Times New Roman" w:hAnsi="Times New Roman" w:eastAsia="黑体"/>
          <w:b w:val="0"/>
          <w:color w:val="000000"/>
          <w:sz w:val="30"/>
          <w:szCs w:val="32"/>
        </w:rPr>
        <w:t xml:space="preserve"> </w:t>
      </w:r>
      <w:r>
        <w:rPr>
          <w:rFonts w:ascii="Times New Roman" w:hAnsi="Times New Roman" w:eastAsia="黑体"/>
          <w:b w:val="0"/>
          <w:color w:val="000000"/>
          <w:sz w:val="30"/>
          <w:szCs w:val="32"/>
        </w:rPr>
        <w:t>异常恶劣的气候条件</w:t>
      </w:r>
      <w:bookmarkEnd w:id="485"/>
    </w:p>
    <w:bookmarkEnd w:id="486"/>
    <w:bookmarkEnd w:id="487"/>
    <w:bookmarkEnd w:id="488"/>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承包人应采取克服异常恶劣的气候条件的合理措施继续施工，并及时通知发包人和监理人。监理人经发包人同意后应当及时发出指示，指示构成变更的，按第10条</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变更</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约定办理。承包人因采取合理措施而增加的费用和（或）延误的工期由发包人承担。</w:t>
      </w:r>
      <w:bookmarkStart w:id="489" w:name="_Toc351203550"/>
    </w:p>
    <w:p>
      <w:pPr>
        <w:autoSpaceDE w:val="0"/>
        <w:autoSpaceDN w:val="0"/>
        <w:adjustRightInd w:val="0"/>
        <w:spacing w:line="360" w:lineRule="auto"/>
        <w:ind w:firstLine="600" w:firstLineChars="200"/>
        <w:jc w:val="left"/>
        <w:outlineLvl w:val="0"/>
        <w:rPr>
          <w:rFonts w:ascii="Times New Roman" w:hAnsi="Times New Roman" w:eastAsia="黑体"/>
          <w:bCs/>
          <w:color w:val="000000"/>
          <w:sz w:val="30"/>
          <w:szCs w:val="32"/>
        </w:rPr>
      </w:pPr>
      <w:r>
        <w:rPr>
          <w:rFonts w:ascii="Times New Roman" w:hAnsi="Times New Roman" w:eastAsia="黑体"/>
          <w:bCs/>
          <w:color w:val="000000"/>
          <w:sz w:val="30"/>
          <w:szCs w:val="32"/>
        </w:rPr>
        <w:t>7</w:t>
      </w:r>
      <w:bookmarkStart w:id="490" w:name="_Toc337558775"/>
      <w:r>
        <w:rPr>
          <w:rFonts w:ascii="Times New Roman" w:hAnsi="Times New Roman" w:eastAsia="黑体"/>
          <w:bCs/>
          <w:color w:val="000000"/>
          <w:sz w:val="30"/>
          <w:szCs w:val="32"/>
        </w:rPr>
        <w:t>.8</w:t>
      </w:r>
      <w:r>
        <w:rPr>
          <w:rFonts w:hint="eastAsia" w:ascii="Times New Roman" w:hAnsi="Times New Roman" w:eastAsia="黑体"/>
          <w:bCs/>
          <w:color w:val="000000"/>
          <w:sz w:val="30"/>
          <w:szCs w:val="32"/>
        </w:rPr>
        <w:t xml:space="preserve"> </w:t>
      </w:r>
      <w:r>
        <w:rPr>
          <w:rFonts w:ascii="Times New Roman" w:hAnsi="Times New Roman" w:eastAsia="黑体"/>
          <w:bCs/>
          <w:color w:val="000000"/>
          <w:sz w:val="30"/>
          <w:szCs w:val="32"/>
        </w:rPr>
        <w:t>暂停施工</w:t>
      </w:r>
      <w:bookmarkEnd w:id="489"/>
    </w:p>
    <w:bookmarkEnd w:id="483"/>
    <w:bookmarkEnd w:id="484"/>
    <w:bookmarkEnd w:id="490"/>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7.8.1发包人原因引起的暂停施工</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因发包人原因引起暂停施工的，监理人经发包人同意后，应及时下达暂停施工指示。情况紧急且监理人未及时下达暂停施工指示的，按照第7.8.4项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紧急情况下的暂停施工</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执行。</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因发包人原因引起的暂停施工，发包人应承担由此增加的费用和（或）延误的工期，</w:t>
      </w:r>
      <w:r>
        <w:rPr>
          <w:rFonts w:ascii="Times New Roman" w:hAnsi="Times New Roman" w:eastAsia="仿宋_GB2312"/>
          <w:kern w:val="0"/>
          <w:sz w:val="30"/>
          <w:szCs w:val="32"/>
        </w:rPr>
        <w:t>并支付承包人</w:t>
      </w:r>
      <w:r>
        <w:rPr>
          <w:rFonts w:ascii="Times New Roman" w:hAnsi="Times New Roman" w:eastAsia="仿宋_GB2312"/>
          <w:color w:val="000000"/>
          <w:kern w:val="0"/>
          <w:sz w:val="30"/>
          <w:szCs w:val="32"/>
        </w:rPr>
        <w:t>合理的利润。</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7.8.2 承包人原因引起的暂停施工</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因承包人原因引起的暂停施工，承包人应承担由此增加的费用和（或）延误的工期，且承包人在收到监理人复工指示后</w:t>
      </w:r>
      <w:r>
        <w:rPr>
          <w:rFonts w:hint="eastAsia" w:ascii="Times New Roman" w:hAnsi="Times New Roman" w:eastAsia="仿宋_GB2312"/>
          <w:color w:val="000000"/>
          <w:kern w:val="0"/>
          <w:sz w:val="30"/>
          <w:szCs w:val="32"/>
        </w:rPr>
        <w:t>84</w:t>
      </w:r>
      <w:r>
        <w:rPr>
          <w:rFonts w:ascii="Times New Roman" w:hAnsi="Times New Roman" w:eastAsia="仿宋_GB2312"/>
          <w:color w:val="000000"/>
          <w:kern w:val="0"/>
          <w:sz w:val="30"/>
          <w:szCs w:val="32"/>
        </w:rPr>
        <w:t>天内仍未复工的，视为第16.2.1项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承包人违约的情形</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第（7）目约定的承包人无法继续履行合同的情形。</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7.8.3 指示暂停施工</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监理人认为有必要时，并经发包人批准后，可向承包人作出暂停施工的指示，承包人应按监理人指示暂停施工。</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7.8.4 紧急情况下的暂停施工</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争议解决</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约定处理。</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7.8.5 暂停施工后的复工</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承包人无故拖延和拒绝复工的，承包人承担由此增加的费用和（或）延误的工期；因发包人原因无法按时复工的，按照第7.5.1项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因发包人原因导致工期延误</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约定办理。</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7.8.6 暂停施工持续56天以上</w:t>
      </w:r>
    </w:p>
    <w:p>
      <w:pPr>
        <w:spacing w:line="360" w:lineRule="auto"/>
        <w:ind w:firstLine="585" w:firstLineChars="195"/>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监理人发出暂停施工指示后56天内未向承包人发出复工通知，除该项停工属于第7.8.2项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承包人原因引起的暂停施工</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及第17条</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不可抗力</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变更的范围</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第（2）项的可取消工作。</w:t>
      </w:r>
    </w:p>
    <w:p>
      <w:pPr>
        <w:spacing w:line="360" w:lineRule="auto"/>
        <w:ind w:firstLine="585" w:firstLineChars="195"/>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暂停施工持续</w:t>
      </w:r>
      <w:r>
        <w:rPr>
          <w:rFonts w:hint="eastAsia" w:ascii="Times New Roman" w:hAnsi="Times New Roman" w:eastAsia="仿宋_GB2312"/>
          <w:color w:val="000000"/>
          <w:kern w:val="0"/>
          <w:sz w:val="30"/>
          <w:szCs w:val="32"/>
        </w:rPr>
        <w:t>84</w:t>
      </w:r>
      <w:r>
        <w:rPr>
          <w:rFonts w:ascii="Times New Roman" w:hAnsi="Times New Roman" w:eastAsia="仿宋_GB2312"/>
          <w:color w:val="000000"/>
          <w:kern w:val="0"/>
          <w:sz w:val="30"/>
          <w:szCs w:val="32"/>
        </w:rPr>
        <w:t>天以上不复工的，且不属于第7.8.2项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承包人原因引起的暂停施工</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及第17条</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不可抗力</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约定的情形，并影响到整个工程以及合同目的实现的，承包人有权提出价格调整要求，或者解除合同。解除合同的，按照第16.1.3项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因发包人违约解除合同</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执行。</w:t>
      </w:r>
    </w:p>
    <w:p>
      <w:pPr>
        <w:spacing w:line="360" w:lineRule="auto"/>
        <w:ind w:left="16" w:firstLine="585" w:firstLineChars="195"/>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7.8.7 暂停施工期间的工程照管</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暂停施工期间，承包人应负责妥善照管工程并提供安全保障，由此增加的费用由责任方承担。</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7.8.8 暂停施工的措施</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暂停施工期间，发包人和承包人均应采取必要的措施确保工程质量及安全，防止因暂停施工扩大损失。</w:t>
      </w:r>
    </w:p>
    <w:p>
      <w:pPr>
        <w:pStyle w:val="9"/>
        <w:spacing w:before="120" w:after="120" w:line="360" w:lineRule="auto"/>
        <w:ind w:firstLine="600" w:firstLineChars="200"/>
        <w:rPr>
          <w:rFonts w:ascii="Times New Roman" w:hAnsi="Times New Roman" w:eastAsia="黑体"/>
          <w:b w:val="0"/>
          <w:color w:val="000000"/>
          <w:sz w:val="30"/>
          <w:szCs w:val="32"/>
        </w:rPr>
      </w:pPr>
      <w:bookmarkStart w:id="491" w:name="_Toc351203551"/>
      <w:r>
        <w:rPr>
          <w:rFonts w:ascii="Times New Roman" w:hAnsi="Times New Roman" w:eastAsia="黑体"/>
          <w:b w:val="0"/>
          <w:color w:val="000000"/>
          <w:sz w:val="30"/>
          <w:szCs w:val="32"/>
        </w:rPr>
        <w:t>7.9提前竣工</w:t>
      </w:r>
      <w:bookmarkEnd w:id="491"/>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Times New Roman" w:hAnsi="Times New Roman" w:eastAsia="仿宋_GB2312"/>
          <w:color w:val="000000"/>
          <w:kern w:val="0"/>
          <w:sz w:val="30"/>
          <w:szCs w:val="32"/>
        </w:rPr>
        <w:t>承包人认为提前竣工指示无法执行的，应向监理人和发包人提出书面异议，发包人和监理人应在收到异议后7天内予以答复。任何情况下，发包人不得压缩合理工期。</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7.9.2 发包人要求承包人提前竣工，或承包人提出提前竣工的建议能够给发包人带来效益的，合同当事人可以在专用合同条款中约定提前竣工的奖励。</w:t>
      </w:r>
    </w:p>
    <w:p>
      <w:pPr>
        <w:pStyle w:val="8"/>
        <w:spacing w:before="120" w:after="120" w:line="360" w:lineRule="auto"/>
        <w:rPr>
          <w:rFonts w:ascii="Times New Roman" w:hAnsi="Times New Roman" w:eastAsia="黑体"/>
          <w:b w:val="0"/>
          <w:color w:val="000000"/>
          <w:sz w:val="32"/>
          <w:szCs w:val="32"/>
        </w:rPr>
      </w:pPr>
      <w:bookmarkStart w:id="492" w:name="_Toc351203552"/>
      <w:r>
        <w:rPr>
          <w:rFonts w:ascii="Times New Roman" w:hAnsi="Times New Roman" w:eastAsia="黑体"/>
          <w:b w:val="0"/>
          <w:color w:val="000000"/>
          <w:sz w:val="32"/>
          <w:szCs w:val="32"/>
        </w:rPr>
        <w:t>8</w:t>
      </w:r>
      <w:bookmarkStart w:id="493" w:name="_Toc296503058"/>
      <w:bookmarkStart w:id="494" w:name="_Toc337558776"/>
      <w:bookmarkStart w:id="495" w:name="_Toc296346559"/>
      <w:r>
        <w:rPr>
          <w:rFonts w:ascii="Times New Roman" w:hAnsi="Times New Roman" w:eastAsia="黑体"/>
          <w:b w:val="0"/>
          <w:color w:val="000000"/>
          <w:sz w:val="32"/>
          <w:szCs w:val="32"/>
        </w:rPr>
        <w:t>. 材料与设备</w:t>
      </w:r>
      <w:bookmarkEnd w:id="492"/>
    </w:p>
    <w:bookmarkEnd w:id="493"/>
    <w:bookmarkEnd w:id="494"/>
    <w:bookmarkEnd w:id="495"/>
    <w:p>
      <w:pPr>
        <w:pStyle w:val="9"/>
        <w:spacing w:before="120" w:after="120" w:line="360" w:lineRule="auto"/>
        <w:ind w:firstLine="600" w:firstLineChars="200"/>
        <w:rPr>
          <w:rFonts w:ascii="Times New Roman" w:hAnsi="Times New Roman" w:eastAsia="黑体"/>
          <w:b w:val="0"/>
          <w:color w:val="000000"/>
          <w:sz w:val="30"/>
          <w:szCs w:val="32"/>
        </w:rPr>
      </w:pPr>
      <w:bookmarkStart w:id="496" w:name="_Toc351203553"/>
      <w:r>
        <w:rPr>
          <w:rFonts w:ascii="Times New Roman" w:hAnsi="Times New Roman" w:eastAsia="黑体"/>
          <w:b w:val="0"/>
          <w:color w:val="000000"/>
          <w:sz w:val="30"/>
          <w:szCs w:val="32"/>
        </w:rPr>
        <w:t>8</w:t>
      </w:r>
      <w:bookmarkStart w:id="497" w:name="_Toc296346560"/>
      <w:bookmarkStart w:id="498" w:name="_Toc296503059"/>
      <w:bookmarkStart w:id="499" w:name="_Toc337558777"/>
      <w:bookmarkStart w:id="500" w:name="_Toc468936960"/>
      <w:r>
        <w:rPr>
          <w:rFonts w:ascii="Times New Roman" w:hAnsi="Times New Roman" w:eastAsia="黑体"/>
          <w:b w:val="0"/>
          <w:color w:val="000000"/>
          <w:sz w:val="30"/>
          <w:szCs w:val="32"/>
        </w:rPr>
        <w:t>.1发包人供应材料与工程设备</w:t>
      </w:r>
      <w:bookmarkEnd w:id="496"/>
    </w:p>
    <w:bookmarkEnd w:id="497"/>
    <w:bookmarkEnd w:id="498"/>
    <w:bookmarkEnd w:id="499"/>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承包人应提前30天通过监理人以书面形式通知发包人供应材料与工程设备进场。承包人按照第7.2.2项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施工进度计划的修订</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约定修订施工进度计划时，需同时提交经修订后的发包人供应材料与工程设备的进场计划。</w:t>
      </w:r>
    </w:p>
    <w:p>
      <w:pPr>
        <w:pStyle w:val="9"/>
        <w:spacing w:before="120" w:after="120" w:line="360" w:lineRule="auto"/>
        <w:ind w:firstLine="600" w:firstLineChars="200"/>
        <w:rPr>
          <w:rFonts w:ascii="Times New Roman" w:hAnsi="Times New Roman" w:eastAsia="仿宋_GB2312"/>
          <w:color w:val="000000"/>
          <w:sz w:val="30"/>
          <w:szCs w:val="32"/>
        </w:rPr>
      </w:pPr>
      <w:bookmarkStart w:id="501" w:name="_Toc351203554"/>
      <w:r>
        <w:rPr>
          <w:rFonts w:ascii="Times New Roman" w:hAnsi="Times New Roman" w:eastAsia="黑体"/>
          <w:b w:val="0"/>
          <w:color w:val="000000"/>
          <w:sz w:val="30"/>
          <w:szCs w:val="32"/>
        </w:rPr>
        <w:t>8</w:t>
      </w:r>
      <w:bookmarkStart w:id="502" w:name="_Toc337558778"/>
      <w:bookmarkStart w:id="503" w:name="_Toc296503060"/>
      <w:bookmarkStart w:id="504" w:name="_Toc296346561"/>
      <w:r>
        <w:rPr>
          <w:rFonts w:ascii="Times New Roman" w:hAnsi="Times New Roman" w:eastAsia="黑体"/>
          <w:b w:val="0"/>
          <w:color w:val="000000"/>
          <w:sz w:val="30"/>
          <w:szCs w:val="32"/>
        </w:rPr>
        <w:t>.2承包人采购材料与工程设备</w:t>
      </w:r>
      <w:bookmarkEnd w:id="501"/>
    </w:p>
    <w:bookmarkEnd w:id="502"/>
    <w:bookmarkEnd w:id="503"/>
    <w:bookmarkEnd w:id="504"/>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Times New Roman" w:hAnsi="Times New Roman" w:eastAsia="仿宋_GB2312"/>
          <w:color w:val="000000"/>
          <w:kern w:val="0"/>
          <w:sz w:val="30"/>
          <w:szCs w:val="32"/>
        </w:rPr>
        <w:t>相应责任</w:t>
      </w:r>
      <w:r>
        <w:rPr>
          <w:rFonts w:ascii="Times New Roman" w:hAnsi="Times New Roman" w:eastAsia="仿宋_GB2312"/>
          <w:color w:val="000000"/>
          <w:kern w:val="0"/>
          <w:sz w:val="30"/>
          <w:szCs w:val="32"/>
        </w:rPr>
        <w:t>。</w:t>
      </w:r>
    </w:p>
    <w:p>
      <w:pPr>
        <w:pStyle w:val="9"/>
        <w:spacing w:before="120" w:after="120" w:line="360" w:lineRule="auto"/>
        <w:ind w:firstLine="600" w:firstLineChars="200"/>
        <w:rPr>
          <w:rFonts w:ascii="Times New Roman" w:hAnsi="Times New Roman" w:eastAsia="黑体"/>
          <w:b w:val="0"/>
          <w:color w:val="000000"/>
          <w:sz w:val="30"/>
          <w:szCs w:val="32"/>
        </w:rPr>
      </w:pPr>
      <w:bookmarkStart w:id="505" w:name="_Toc351203555"/>
      <w:r>
        <w:rPr>
          <w:rFonts w:ascii="Times New Roman" w:hAnsi="Times New Roman" w:eastAsia="黑体"/>
          <w:b w:val="0"/>
          <w:color w:val="000000"/>
          <w:sz w:val="30"/>
          <w:szCs w:val="32"/>
        </w:rPr>
        <w:t>8</w:t>
      </w:r>
      <w:bookmarkStart w:id="506" w:name="_Toc296346562"/>
      <w:bookmarkStart w:id="507" w:name="_Toc296503061"/>
      <w:bookmarkStart w:id="508" w:name="_Toc337558779"/>
      <w:r>
        <w:rPr>
          <w:rFonts w:ascii="Times New Roman" w:hAnsi="Times New Roman" w:eastAsia="黑体"/>
          <w:b w:val="0"/>
          <w:color w:val="000000"/>
          <w:sz w:val="30"/>
          <w:szCs w:val="32"/>
        </w:rPr>
        <w:t>.3材料与工程设备的接收与拒收</w:t>
      </w:r>
      <w:bookmarkEnd w:id="505"/>
    </w:p>
    <w:bookmarkEnd w:id="506"/>
    <w:bookmarkEnd w:id="507"/>
    <w:bookmarkEnd w:id="508"/>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发包人提供的材料和工程设备的规格、数量或质量不符合合同约定的，或因发包人原因导致交货日期延误或交货地点变更等情况的，按照第16.1款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发包人违约</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约定办理。</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8.3.2 承包人采购的材料和工程设备，应保证产品质量合格，承包人应在材料和工程设备到货前24小时通知监理人检验。承</w:t>
      </w:r>
      <w:bookmarkStart w:id="509" w:name="_Toc250655469"/>
      <w:r>
        <w:rPr>
          <w:rFonts w:ascii="Times New Roman" w:hAnsi="Times New Roman" w:eastAsia="仿宋_GB2312"/>
          <w:color w:val="000000"/>
          <w:kern w:val="0"/>
          <w:sz w:val="30"/>
          <w:szCs w:val="32"/>
        </w:rPr>
        <w:t>包人进行永久设备、材料的制造和生产的，应符合相关质量标准，并向监理人提交材料的样本以及有关资料，并应在使用该材料或工程设备之前获得监理人同意。</w:t>
      </w:r>
    </w:p>
    <w:bookmarkEnd w:id="509"/>
    <w:p>
      <w:pPr>
        <w:autoSpaceDE w:val="0"/>
        <w:autoSpaceDN w:val="0"/>
        <w:adjustRightInd w:val="0"/>
        <w:spacing w:line="360" w:lineRule="auto"/>
        <w:ind w:firstLine="450" w:firstLineChars="15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9"/>
        <w:spacing w:before="120" w:after="120" w:line="360" w:lineRule="auto"/>
        <w:ind w:firstLine="600" w:firstLineChars="200"/>
        <w:rPr>
          <w:rFonts w:ascii="Times New Roman" w:hAnsi="Times New Roman" w:eastAsia="黑体"/>
          <w:b w:val="0"/>
          <w:color w:val="000000"/>
          <w:sz w:val="30"/>
          <w:szCs w:val="32"/>
        </w:rPr>
      </w:pPr>
      <w:bookmarkStart w:id="510" w:name="_Toc351203556"/>
      <w:r>
        <w:rPr>
          <w:rFonts w:ascii="Times New Roman" w:hAnsi="Times New Roman" w:eastAsia="黑体"/>
          <w:b w:val="0"/>
          <w:color w:val="000000"/>
          <w:sz w:val="30"/>
          <w:szCs w:val="32"/>
        </w:rPr>
        <w:t>8</w:t>
      </w:r>
      <w:bookmarkStart w:id="511" w:name="_Toc337558780"/>
      <w:bookmarkStart w:id="512" w:name="_Toc296346563"/>
      <w:bookmarkStart w:id="513" w:name="_Toc296503062"/>
      <w:r>
        <w:rPr>
          <w:rFonts w:ascii="Times New Roman" w:hAnsi="Times New Roman" w:eastAsia="黑体"/>
          <w:b w:val="0"/>
          <w:color w:val="000000"/>
          <w:sz w:val="30"/>
          <w:szCs w:val="32"/>
        </w:rPr>
        <w:t>.4材料与工程设备的保管与使用</w:t>
      </w:r>
      <w:bookmarkEnd w:id="510"/>
    </w:p>
    <w:bookmarkEnd w:id="511"/>
    <w:bookmarkEnd w:id="512"/>
    <w:bookmarkEnd w:id="513"/>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8.4.1 发包人供应</w:t>
      </w:r>
      <w:r>
        <w:rPr>
          <w:rFonts w:ascii="Times New Roman" w:hAnsi="Times New Roman" w:eastAsia="仿宋_GB2312"/>
          <w:color w:val="000000"/>
          <w:sz w:val="30"/>
          <w:szCs w:val="32"/>
        </w:rPr>
        <w:t>材料与</w:t>
      </w:r>
      <w:r>
        <w:rPr>
          <w:rFonts w:ascii="Times New Roman" w:hAnsi="Times New Roman" w:eastAsia="仿宋_GB2312"/>
          <w:color w:val="000000"/>
          <w:kern w:val="0"/>
          <w:sz w:val="30"/>
          <w:szCs w:val="32"/>
        </w:rPr>
        <w:t>工程</w:t>
      </w:r>
      <w:r>
        <w:rPr>
          <w:rFonts w:ascii="Times New Roman" w:hAnsi="Times New Roman" w:eastAsia="仿宋_GB2312"/>
          <w:color w:val="000000"/>
          <w:sz w:val="30"/>
          <w:szCs w:val="32"/>
        </w:rPr>
        <w:t>设备的保管与使用</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发包人供应的材料和工程设备使用前，由承包人负责检验，检验费用由发包人承担，不合格的不得使用。</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8.4.2 承包人采购</w:t>
      </w:r>
      <w:r>
        <w:rPr>
          <w:rFonts w:ascii="Times New Roman" w:hAnsi="Times New Roman" w:eastAsia="仿宋_GB2312"/>
          <w:color w:val="000000"/>
          <w:sz w:val="30"/>
          <w:szCs w:val="32"/>
        </w:rPr>
        <w:t>材料与</w:t>
      </w:r>
      <w:r>
        <w:rPr>
          <w:rFonts w:ascii="Times New Roman" w:hAnsi="Times New Roman" w:eastAsia="仿宋_GB2312"/>
          <w:color w:val="000000"/>
          <w:kern w:val="0"/>
          <w:sz w:val="30"/>
          <w:szCs w:val="32"/>
        </w:rPr>
        <w:t>工程</w:t>
      </w:r>
      <w:r>
        <w:rPr>
          <w:rFonts w:ascii="Times New Roman" w:hAnsi="Times New Roman" w:eastAsia="仿宋_GB2312"/>
          <w:color w:val="000000"/>
          <w:sz w:val="30"/>
          <w:szCs w:val="32"/>
        </w:rPr>
        <w:t>设备的保管与使用</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发包人或监理人发现承包人使用不符合设计或有关标准要求的材料和工程设备时，有权要求承包人进行修复、拆除或重新采购，由此增加的费用和（或）延误的工期，由承包人承担。</w:t>
      </w:r>
    </w:p>
    <w:p>
      <w:pPr>
        <w:pStyle w:val="9"/>
        <w:spacing w:before="120" w:after="120" w:line="360" w:lineRule="auto"/>
        <w:ind w:firstLine="600" w:firstLineChars="200"/>
        <w:rPr>
          <w:rFonts w:ascii="Times New Roman" w:hAnsi="Times New Roman" w:eastAsia="黑体"/>
          <w:b w:val="0"/>
          <w:color w:val="000000"/>
          <w:sz w:val="30"/>
          <w:szCs w:val="32"/>
        </w:rPr>
      </w:pPr>
      <w:bookmarkStart w:id="514" w:name="_Toc351203557"/>
      <w:r>
        <w:rPr>
          <w:rFonts w:ascii="Times New Roman" w:hAnsi="Times New Roman" w:eastAsia="黑体"/>
          <w:b w:val="0"/>
          <w:color w:val="000000"/>
          <w:sz w:val="30"/>
          <w:szCs w:val="32"/>
        </w:rPr>
        <w:t>8.5禁止使用不合格的材料和工程设备</w:t>
      </w:r>
      <w:bookmarkEnd w:id="514"/>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8.5.2 监理人发现承包人使用了不合格的材料和工程设备，承包人应按照监理人的指示立即改正，并禁止在工程中继续使用不合格的材料和工程设备。</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8.5.3 发包人提供的材料或工程设备不符合合同要求的，承包人有权拒绝，并可要求发包人更换，由此增加的费用和（或）延误的工期由发包人承担</w:t>
      </w:r>
      <w:r>
        <w:rPr>
          <w:rFonts w:hint="eastAsia" w:ascii="Times New Roman" w:hAnsi="Times New Roman" w:eastAsia="仿宋_GB2312"/>
          <w:color w:val="000000"/>
          <w:kern w:val="0"/>
          <w:sz w:val="30"/>
          <w:szCs w:val="32"/>
        </w:rPr>
        <w:t>，并支付承包人合理的利润</w:t>
      </w:r>
      <w:r>
        <w:rPr>
          <w:rFonts w:ascii="Times New Roman" w:hAnsi="Times New Roman" w:eastAsia="仿宋_GB2312"/>
          <w:color w:val="000000"/>
          <w:kern w:val="0"/>
          <w:sz w:val="30"/>
          <w:szCs w:val="32"/>
        </w:rPr>
        <w:t>。</w:t>
      </w:r>
    </w:p>
    <w:p>
      <w:pPr>
        <w:pStyle w:val="9"/>
        <w:spacing w:before="120" w:after="120" w:line="360" w:lineRule="auto"/>
        <w:ind w:firstLine="600" w:firstLineChars="200"/>
        <w:rPr>
          <w:rFonts w:ascii="Times New Roman" w:hAnsi="Times New Roman" w:eastAsia="黑体"/>
          <w:b w:val="0"/>
          <w:color w:val="000000"/>
          <w:sz w:val="30"/>
          <w:szCs w:val="32"/>
        </w:rPr>
      </w:pPr>
      <w:bookmarkStart w:id="515" w:name="_Toc351203558"/>
      <w:r>
        <w:rPr>
          <w:rFonts w:ascii="Times New Roman" w:hAnsi="Times New Roman" w:eastAsia="黑体"/>
          <w:b w:val="0"/>
          <w:color w:val="000000"/>
          <w:sz w:val="30"/>
          <w:szCs w:val="32"/>
        </w:rPr>
        <w:t>8.6 样品</w:t>
      </w:r>
      <w:bookmarkEnd w:id="515"/>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8.6.1</w:t>
      </w:r>
      <w:r>
        <w:rPr>
          <w:rFonts w:ascii="Times New Roman" w:hAnsi="Times New Roman" w:eastAsia="仿宋_GB2312"/>
          <w:color w:val="000000"/>
          <w:kern w:val="0"/>
          <w:sz w:val="30"/>
          <w:szCs w:val="32"/>
        </w:rPr>
        <w:tab/>
      </w:r>
      <w:r>
        <w:rPr>
          <w:rFonts w:ascii="Times New Roman" w:hAnsi="Times New Roman" w:eastAsia="仿宋_GB2312"/>
          <w:color w:val="000000"/>
          <w:kern w:val="0"/>
          <w:sz w:val="30"/>
          <w:szCs w:val="32"/>
        </w:rPr>
        <w:t>样品的报送</w:t>
      </w:r>
      <w:r>
        <w:rPr>
          <w:rFonts w:hint="eastAsia" w:ascii="Times New Roman" w:hAnsi="Times New Roman" w:eastAsia="仿宋_GB2312"/>
          <w:color w:val="000000"/>
          <w:kern w:val="0"/>
          <w:sz w:val="30"/>
          <w:szCs w:val="32"/>
        </w:rPr>
        <w:t>与封存</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需要承包人报送样品的材料或工程设备，样品的种类、名称、规格、数量等要求均应在专用合同条款中约定。样品的报送程序如下：</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（3）经发包人和监理人审批确认的样品</w:t>
      </w:r>
      <w:r>
        <w:rPr>
          <w:rFonts w:hint="eastAsia" w:ascii="Times New Roman" w:hAnsi="Times New Roman" w:eastAsia="仿宋_GB2312"/>
          <w:color w:val="000000"/>
          <w:kern w:val="0"/>
          <w:sz w:val="30"/>
          <w:szCs w:val="32"/>
        </w:rPr>
        <w:t>应按约定的方法封样，封存的样品</w:t>
      </w:r>
      <w:r>
        <w:rPr>
          <w:rFonts w:ascii="Times New Roman" w:hAnsi="Times New Roman" w:eastAsia="仿宋_GB2312"/>
          <w:color w:val="000000"/>
          <w:kern w:val="0"/>
          <w:sz w:val="30"/>
          <w:szCs w:val="32"/>
        </w:rPr>
        <w:t>作为检验工程相关部分的标准之一。承包人在施工过程中不得使用与样品不符的材料或工程设备。</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（4）发包人和监理人对样品的审批确认仅为确认相关材料或工程设备的特征或用途，不得被理解为对合同的修改或改变，也并不减轻或免除承包人任何的责任和义务。</w:t>
      </w:r>
      <w:r>
        <w:rPr>
          <w:rFonts w:hint="eastAsia" w:ascii="Times New Roman" w:hAnsi="Times New Roman" w:eastAsia="仿宋_GB2312"/>
          <w:color w:val="000000"/>
          <w:kern w:val="0"/>
          <w:sz w:val="30"/>
          <w:szCs w:val="32"/>
        </w:rPr>
        <w:t>如果封存的样品修改或改变了合同约定，合同当事人应当以书面协议予以确认。</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8.6.2 样品的保管</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经批准的样品应由监理人负责封存于现场，承包人应在现场为保存样品提供适当和固定的场所并保持适当和良好的存储环境条件。</w:t>
      </w:r>
    </w:p>
    <w:p>
      <w:pPr>
        <w:pStyle w:val="9"/>
        <w:spacing w:before="120" w:after="120" w:line="360" w:lineRule="auto"/>
        <w:ind w:firstLine="600" w:firstLineChars="200"/>
        <w:rPr>
          <w:rFonts w:ascii="Times New Roman" w:hAnsi="Times New Roman" w:eastAsia="黑体"/>
          <w:b w:val="0"/>
          <w:color w:val="000000"/>
          <w:sz w:val="30"/>
          <w:szCs w:val="32"/>
        </w:rPr>
      </w:pPr>
      <w:bookmarkStart w:id="516" w:name="_Toc351203559"/>
      <w:r>
        <w:rPr>
          <w:rFonts w:ascii="Times New Roman" w:hAnsi="Times New Roman" w:eastAsia="黑体"/>
          <w:b w:val="0"/>
          <w:color w:val="000000"/>
          <w:sz w:val="30"/>
          <w:szCs w:val="32"/>
        </w:rPr>
        <w:t>8.7材料与工程设备的替代</w:t>
      </w:r>
      <w:bookmarkEnd w:id="516"/>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8.7.1 出现下列情况需要使用替代材料和工程设备的，承包人应按照第8.7.2项约定的程序执行：</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（1）基准日</w:t>
      </w:r>
      <w:r>
        <w:rPr>
          <w:rFonts w:hint="eastAsia" w:ascii="Times New Roman" w:hAnsi="Times New Roman" w:eastAsia="仿宋_GB2312"/>
          <w:color w:val="000000"/>
          <w:kern w:val="0"/>
          <w:sz w:val="30"/>
          <w:szCs w:val="32"/>
        </w:rPr>
        <w:t>期</w:t>
      </w:r>
      <w:r>
        <w:rPr>
          <w:rFonts w:ascii="Times New Roman" w:hAnsi="Times New Roman" w:eastAsia="仿宋_GB2312"/>
          <w:color w:val="000000"/>
          <w:kern w:val="0"/>
          <w:sz w:val="30"/>
          <w:szCs w:val="32"/>
        </w:rPr>
        <w:t>后生效的法律规定禁止使用的；</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（2）发包人要求使用替代品的；</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（3）因其他原因必须使用替代品的。</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8.7.2 承包人应在使用替代材料和工程设备28天前书面通知监理人，并附下列文件：</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（1）被替代的材料和工程设备的名称、数量、规格、型号、品牌、性能、价格及其他相关资料；</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（2）替代品的名称、数量、规格、型号、品牌、性能、价格及其他相关资料；</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（3）替代品与被替代产品之间的差异以及使用替代品可能对工程产生的影响；</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（4）替代品与被替代产品的价格差异；</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（5）使用替代品的理由和原因说明；</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（6）监理人要求的其他文件。</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监理人应在收到通知后14天内向承包人发出经发包人签认的书面指示；监理人逾期发出书面指示的，视为发包人和监理人同意使用替代品。</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8.7.3 发包人认可使用替代材料和工程设备的，替代材料和工程设备的价格，按照已标价工程量清单或预算书相同项目的价格认定；无相同项目的，参考相似项目价格认定；</w:t>
      </w:r>
      <w:r>
        <w:rPr>
          <w:rFonts w:hint="eastAsia" w:ascii="Times New Roman" w:hAnsi="Times New Roman" w:eastAsia="仿宋_GB2312"/>
          <w:color w:val="000000"/>
          <w:kern w:val="0"/>
          <w:sz w:val="30"/>
          <w:szCs w:val="32"/>
        </w:rPr>
        <w:t>既无</w:t>
      </w:r>
      <w:r>
        <w:rPr>
          <w:rFonts w:ascii="Times New Roman" w:hAnsi="Times New Roman" w:eastAsia="仿宋_GB2312"/>
          <w:color w:val="000000"/>
          <w:kern w:val="0"/>
          <w:sz w:val="30"/>
          <w:szCs w:val="32"/>
        </w:rPr>
        <w:t>相同项目</w:t>
      </w:r>
      <w:r>
        <w:rPr>
          <w:rFonts w:hint="eastAsia" w:ascii="Times New Roman" w:hAnsi="Times New Roman" w:eastAsia="仿宋_GB2312"/>
          <w:color w:val="000000"/>
          <w:kern w:val="0"/>
          <w:sz w:val="30"/>
          <w:szCs w:val="32"/>
        </w:rPr>
        <w:t>也</w:t>
      </w:r>
      <w:r>
        <w:rPr>
          <w:rFonts w:ascii="Times New Roman" w:hAnsi="Times New Roman" w:eastAsia="仿宋_GB2312"/>
          <w:color w:val="000000"/>
          <w:kern w:val="0"/>
          <w:sz w:val="30"/>
          <w:szCs w:val="32"/>
        </w:rPr>
        <w:t>无相似项目的，</w:t>
      </w:r>
      <w:r>
        <w:rPr>
          <w:rFonts w:hint="eastAsia" w:ascii="Times New Roman" w:hAnsi="Times New Roman" w:eastAsia="仿宋_GB2312"/>
          <w:color w:val="000000"/>
          <w:kern w:val="0"/>
          <w:sz w:val="30"/>
          <w:szCs w:val="32"/>
        </w:rPr>
        <w:t>按照合理的成本与利润构成的原则，</w:t>
      </w:r>
      <w:r>
        <w:rPr>
          <w:rFonts w:ascii="Times New Roman" w:hAnsi="Times New Roman" w:eastAsia="仿宋_GB2312"/>
          <w:color w:val="000000"/>
          <w:kern w:val="0"/>
          <w:sz w:val="30"/>
          <w:szCs w:val="32"/>
        </w:rPr>
        <w:t>由合同当事人按照第4.4款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商定或确定</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确定价格。</w:t>
      </w:r>
    </w:p>
    <w:p>
      <w:pPr>
        <w:pStyle w:val="9"/>
        <w:spacing w:before="120" w:after="120" w:line="360" w:lineRule="auto"/>
        <w:ind w:firstLine="600" w:firstLineChars="200"/>
        <w:rPr>
          <w:rFonts w:ascii="Times New Roman" w:hAnsi="Times New Roman" w:eastAsia="黑体"/>
          <w:b w:val="0"/>
          <w:color w:val="000000"/>
          <w:sz w:val="30"/>
          <w:szCs w:val="32"/>
        </w:rPr>
      </w:pPr>
      <w:bookmarkStart w:id="517" w:name="_Toc351203560"/>
      <w:r>
        <w:rPr>
          <w:rFonts w:ascii="Times New Roman" w:hAnsi="Times New Roman" w:eastAsia="黑体"/>
          <w:b w:val="0"/>
          <w:color w:val="000000"/>
          <w:sz w:val="30"/>
          <w:szCs w:val="32"/>
        </w:rPr>
        <w:t>8.8施工设备和临时设施</w:t>
      </w:r>
      <w:bookmarkEnd w:id="517"/>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8.8.1 承包人提供的施工设备和临时设施</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除专用合同条款另有约定外，承包人应自行承担修建临时设施的费用，需要临时占地的，应由发包人办理申请手续并承担相应费用。</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8.8.2发包人提供的施工设备和临时设施</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发包人提供的施工设备或临时设施在专用合同条款中约定。</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8.8.3要求承包人增加或更换施工设备</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承包人使用的施工设备不能满足合同进度计划和（或）质量要求时，监理人有权要求承包人增加或更换施工设备，承包人应及时增加或更换，由此增加的费用和（或）延误的工期由承包人承担。</w:t>
      </w:r>
    </w:p>
    <w:p>
      <w:pPr>
        <w:pStyle w:val="9"/>
        <w:spacing w:before="120" w:after="120" w:line="360" w:lineRule="auto"/>
        <w:ind w:firstLine="600" w:firstLineChars="200"/>
        <w:rPr>
          <w:rFonts w:ascii="Times New Roman" w:hAnsi="Times New Roman" w:eastAsia="黑体"/>
          <w:b w:val="0"/>
          <w:color w:val="000000"/>
          <w:sz w:val="30"/>
          <w:szCs w:val="32"/>
        </w:rPr>
      </w:pPr>
      <w:bookmarkStart w:id="518" w:name="_Toc351203561"/>
      <w:r>
        <w:rPr>
          <w:rFonts w:ascii="Times New Roman" w:hAnsi="Times New Roman" w:eastAsia="黑体"/>
          <w:b w:val="0"/>
          <w:color w:val="000000"/>
          <w:sz w:val="30"/>
          <w:szCs w:val="32"/>
        </w:rPr>
        <w:t>8</w:t>
      </w:r>
      <w:bookmarkStart w:id="519" w:name="_Toc337558781"/>
      <w:bookmarkStart w:id="520" w:name="_Toc296346564"/>
      <w:bookmarkStart w:id="521" w:name="_Toc296503063"/>
      <w:r>
        <w:rPr>
          <w:rFonts w:ascii="Times New Roman" w:hAnsi="Times New Roman" w:eastAsia="黑体"/>
          <w:b w:val="0"/>
          <w:color w:val="000000"/>
          <w:sz w:val="30"/>
          <w:szCs w:val="32"/>
        </w:rPr>
        <w:t>.9材料与设备专用</w:t>
      </w:r>
      <w:bookmarkEnd w:id="518"/>
      <w:r>
        <w:rPr>
          <w:rFonts w:hint="eastAsia" w:ascii="Times New Roman" w:hAnsi="Times New Roman" w:eastAsia="黑体"/>
          <w:b w:val="0"/>
          <w:color w:val="000000"/>
          <w:sz w:val="30"/>
          <w:szCs w:val="32"/>
        </w:rPr>
        <w:t>要求</w:t>
      </w:r>
    </w:p>
    <w:bookmarkEnd w:id="519"/>
    <w:bookmarkEnd w:id="520"/>
    <w:bookmarkEnd w:id="521"/>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承包人运入施工现场的材料、工程设备、施工设备以及在施工场地建设的临时设施，包括备品备件、安装工具与资料，必须专用于工程。未经发包人批准，承包人不得运出施工现场或挪作他用；</w:t>
      </w:r>
      <w:bookmarkEnd w:id="500"/>
      <w:r>
        <w:rPr>
          <w:rFonts w:ascii="Times New Roman" w:hAnsi="Times New Roman" w:eastAsia="仿宋_GB2312"/>
          <w:color w:val="000000"/>
          <w:kern w:val="0"/>
          <w:sz w:val="30"/>
          <w:szCs w:val="32"/>
        </w:rPr>
        <w:t>经发包人批准，承包人可以根据施工进度计划撤走闲置的施工设备和其他物品。</w:t>
      </w:r>
    </w:p>
    <w:p>
      <w:pPr>
        <w:pStyle w:val="8"/>
        <w:spacing w:before="120" w:after="120" w:line="360" w:lineRule="auto"/>
        <w:rPr>
          <w:rFonts w:ascii="Times New Roman" w:hAnsi="Times New Roman" w:eastAsia="黑体"/>
          <w:b w:val="0"/>
          <w:color w:val="000000"/>
          <w:sz w:val="32"/>
          <w:szCs w:val="32"/>
        </w:rPr>
      </w:pPr>
      <w:bookmarkStart w:id="522" w:name="_Toc351203562"/>
      <w:r>
        <w:rPr>
          <w:rFonts w:ascii="Times New Roman" w:hAnsi="Times New Roman" w:eastAsia="黑体"/>
          <w:b w:val="0"/>
          <w:color w:val="000000"/>
          <w:sz w:val="32"/>
          <w:szCs w:val="32"/>
        </w:rPr>
        <w:t>9</w:t>
      </w:r>
      <w:bookmarkStart w:id="523" w:name="_Toc337558782"/>
      <w:bookmarkStart w:id="524" w:name="_Toc296503083"/>
      <w:bookmarkStart w:id="525" w:name="_Toc296346584"/>
      <w:r>
        <w:rPr>
          <w:rFonts w:ascii="Times New Roman" w:hAnsi="Times New Roman" w:eastAsia="黑体"/>
          <w:b w:val="0"/>
          <w:color w:val="000000"/>
          <w:sz w:val="32"/>
          <w:szCs w:val="32"/>
        </w:rPr>
        <w:t>. 试验与检验</w:t>
      </w:r>
      <w:bookmarkEnd w:id="522"/>
    </w:p>
    <w:bookmarkEnd w:id="523"/>
    <w:p>
      <w:pPr>
        <w:pStyle w:val="9"/>
        <w:spacing w:before="120" w:after="120" w:line="360" w:lineRule="auto"/>
        <w:ind w:firstLine="600" w:firstLineChars="200"/>
        <w:rPr>
          <w:rFonts w:ascii="Times New Roman" w:hAnsi="Times New Roman" w:eastAsia="黑体"/>
          <w:b w:val="0"/>
          <w:color w:val="000000"/>
          <w:sz w:val="30"/>
          <w:szCs w:val="32"/>
        </w:rPr>
      </w:pPr>
      <w:bookmarkStart w:id="526" w:name="_Toc351203563"/>
      <w:r>
        <w:rPr>
          <w:rFonts w:ascii="Times New Roman" w:hAnsi="Times New Roman" w:eastAsia="黑体"/>
          <w:b w:val="0"/>
          <w:color w:val="000000"/>
          <w:sz w:val="30"/>
          <w:szCs w:val="32"/>
        </w:rPr>
        <w:t>9</w:t>
      </w:r>
      <w:bookmarkStart w:id="527" w:name="_Toc337558783"/>
      <w:r>
        <w:rPr>
          <w:rFonts w:ascii="Times New Roman" w:hAnsi="Times New Roman" w:eastAsia="黑体"/>
          <w:b w:val="0"/>
          <w:color w:val="000000"/>
          <w:sz w:val="30"/>
          <w:szCs w:val="32"/>
        </w:rPr>
        <w:t>.1试验设备与试验人员</w:t>
      </w:r>
      <w:bookmarkEnd w:id="526"/>
    </w:p>
    <w:bookmarkEnd w:id="527"/>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9.1.2 承包人应按专用合同条款的约定提供试验设备、取样装置、试验场所和试验条件，并向监理人提交相应进场计划表。</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承包人配置的试验设备要符合相应试验规程的要求并经过具有资质的检测单位检测，且在正式使用该试验设备前，需要经过监理人与承包人共同校定。</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9.1.3 承包人应向监理人提交试验人员的名单及其岗位、资格等证明资料，试验人员必须能够熟练进行相应的检测试验，承包人对试验人员的试验程序和试验结果的正确性负责。</w:t>
      </w:r>
    </w:p>
    <w:p>
      <w:pPr>
        <w:pStyle w:val="9"/>
        <w:spacing w:before="120" w:after="120" w:line="360" w:lineRule="auto"/>
        <w:ind w:firstLine="600" w:firstLineChars="200"/>
        <w:rPr>
          <w:rFonts w:ascii="Times New Roman" w:hAnsi="Times New Roman" w:eastAsia="黑体"/>
          <w:b w:val="0"/>
          <w:color w:val="000000"/>
          <w:sz w:val="30"/>
          <w:szCs w:val="32"/>
        </w:rPr>
      </w:pPr>
      <w:bookmarkStart w:id="528" w:name="_Toc351203564"/>
      <w:r>
        <w:rPr>
          <w:rFonts w:ascii="Times New Roman" w:hAnsi="Times New Roman" w:eastAsia="黑体"/>
          <w:b w:val="0"/>
          <w:color w:val="000000"/>
          <w:sz w:val="30"/>
          <w:szCs w:val="32"/>
        </w:rPr>
        <w:t>9</w:t>
      </w:r>
      <w:bookmarkStart w:id="529" w:name="_Toc337558784"/>
      <w:r>
        <w:rPr>
          <w:rFonts w:ascii="Times New Roman" w:hAnsi="Times New Roman" w:eastAsia="黑体"/>
          <w:b w:val="0"/>
          <w:color w:val="000000"/>
          <w:sz w:val="30"/>
          <w:szCs w:val="32"/>
        </w:rPr>
        <w:t>.2取样</w:t>
      </w:r>
      <w:bookmarkEnd w:id="528"/>
    </w:p>
    <w:bookmarkEnd w:id="529"/>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试验属于自检性质的，承包人可以单独取样。试验属于监理人抽检性质的，可由监理人取样，也可由承包人的试验人员在监理人的监督下取样。</w:t>
      </w:r>
    </w:p>
    <w:p>
      <w:pPr>
        <w:pStyle w:val="9"/>
        <w:spacing w:before="120" w:after="120" w:line="360" w:lineRule="auto"/>
        <w:ind w:firstLine="600" w:firstLineChars="200"/>
        <w:rPr>
          <w:rFonts w:ascii="Times New Roman" w:hAnsi="Times New Roman" w:eastAsia="黑体"/>
          <w:b w:val="0"/>
          <w:color w:val="000000"/>
          <w:sz w:val="30"/>
          <w:szCs w:val="32"/>
        </w:rPr>
      </w:pPr>
      <w:bookmarkStart w:id="530" w:name="_Toc351203565"/>
      <w:r>
        <w:rPr>
          <w:rFonts w:ascii="Times New Roman" w:hAnsi="Times New Roman" w:eastAsia="黑体"/>
          <w:b w:val="0"/>
          <w:color w:val="000000"/>
          <w:sz w:val="30"/>
          <w:szCs w:val="32"/>
        </w:rPr>
        <w:t>9</w:t>
      </w:r>
      <w:bookmarkStart w:id="531" w:name="_Toc337558785"/>
      <w:r>
        <w:rPr>
          <w:rFonts w:ascii="Times New Roman" w:hAnsi="Times New Roman" w:eastAsia="黑体"/>
          <w:b w:val="0"/>
          <w:color w:val="000000"/>
          <w:sz w:val="30"/>
          <w:szCs w:val="32"/>
        </w:rPr>
        <w:t>.3材料、工程设备和工程的试验和检验</w:t>
      </w:r>
      <w:bookmarkEnd w:id="530"/>
    </w:p>
    <w:bookmarkEnd w:id="531"/>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9"/>
        <w:spacing w:before="120" w:after="120" w:line="360" w:lineRule="auto"/>
        <w:ind w:firstLine="600" w:firstLineChars="200"/>
        <w:rPr>
          <w:rFonts w:ascii="Times New Roman" w:hAnsi="Times New Roman" w:eastAsia="黑体"/>
          <w:b w:val="0"/>
          <w:color w:val="000000"/>
          <w:sz w:val="30"/>
          <w:szCs w:val="32"/>
        </w:rPr>
      </w:pPr>
      <w:bookmarkStart w:id="532" w:name="_Toc351203566"/>
      <w:r>
        <w:rPr>
          <w:rFonts w:ascii="Times New Roman" w:hAnsi="Times New Roman" w:eastAsia="黑体"/>
          <w:b w:val="0"/>
          <w:color w:val="000000"/>
          <w:sz w:val="30"/>
          <w:szCs w:val="32"/>
        </w:rPr>
        <w:t>9</w:t>
      </w:r>
      <w:bookmarkStart w:id="533" w:name="_Toc337558786"/>
      <w:r>
        <w:rPr>
          <w:rFonts w:ascii="Times New Roman" w:hAnsi="Times New Roman" w:eastAsia="黑体"/>
          <w:b w:val="0"/>
          <w:color w:val="000000"/>
          <w:sz w:val="30"/>
          <w:szCs w:val="32"/>
        </w:rPr>
        <w:t>.4现场工艺试验</w:t>
      </w:r>
      <w:bookmarkEnd w:id="532"/>
    </w:p>
    <w:bookmarkEnd w:id="533"/>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承包人应按合同约定或监理人指示进行现场工艺试验。对大型的现场工艺试验，监理人认为必要时，承包人应根据监理人提出的工艺试验要求，编制工艺试验措施计划，报送监理人审查。</w:t>
      </w:r>
    </w:p>
    <w:p>
      <w:pPr>
        <w:pStyle w:val="8"/>
        <w:spacing w:before="120" w:after="120" w:line="360" w:lineRule="auto"/>
        <w:rPr>
          <w:rFonts w:ascii="Times New Roman" w:hAnsi="Times New Roman" w:eastAsia="黑体"/>
          <w:b w:val="0"/>
          <w:color w:val="000000"/>
          <w:sz w:val="32"/>
          <w:szCs w:val="32"/>
        </w:rPr>
      </w:pPr>
      <w:bookmarkStart w:id="534" w:name="_Toc351203567"/>
      <w:r>
        <w:rPr>
          <w:rFonts w:ascii="Times New Roman" w:hAnsi="Times New Roman" w:eastAsia="黑体"/>
          <w:b w:val="0"/>
          <w:color w:val="000000"/>
          <w:sz w:val="32"/>
          <w:szCs w:val="32"/>
        </w:rPr>
        <w:t>1</w:t>
      </w:r>
      <w:bookmarkStart w:id="535" w:name="_Toc337558787"/>
      <w:r>
        <w:rPr>
          <w:rFonts w:ascii="Times New Roman" w:hAnsi="Times New Roman" w:eastAsia="黑体"/>
          <w:b w:val="0"/>
          <w:color w:val="000000"/>
          <w:sz w:val="32"/>
          <w:szCs w:val="32"/>
        </w:rPr>
        <w:t>0. 变更</w:t>
      </w:r>
      <w:bookmarkEnd w:id="524"/>
      <w:bookmarkEnd w:id="525"/>
      <w:bookmarkEnd w:id="534"/>
    </w:p>
    <w:bookmarkEnd w:id="535"/>
    <w:p>
      <w:pPr>
        <w:pStyle w:val="9"/>
        <w:spacing w:before="120" w:after="120" w:line="360" w:lineRule="auto"/>
        <w:ind w:firstLine="600" w:firstLineChars="200"/>
        <w:rPr>
          <w:rFonts w:ascii="Times New Roman" w:hAnsi="Times New Roman" w:eastAsia="黑体"/>
          <w:b w:val="0"/>
          <w:color w:val="000000"/>
          <w:sz w:val="30"/>
          <w:szCs w:val="32"/>
        </w:rPr>
      </w:pPr>
      <w:bookmarkStart w:id="536" w:name="_Toc351203568"/>
      <w:r>
        <w:rPr>
          <w:rFonts w:ascii="Times New Roman" w:hAnsi="Times New Roman" w:eastAsia="黑体"/>
          <w:b w:val="0"/>
          <w:color w:val="000000"/>
          <w:sz w:val="30"/>
          <w:szCs w:val="32"/>
        </w:rPr>
        <w:t>1</w:t>
      </w:r>
      <w:bookmarkStart w:id="537" w:name="_Toc296346585"/>
      <w:bookmarkStart w:id="538" w:name="_Toc296503084"/>
      <w:bookmarkStart w:id="539" w:name="_Toc337558788"/>
      <w:r>
        <w:rPr>
          <w:rFonts w:ascii="Times New Roman" w:hAnsi="Times New Roman" w:eastAsia="黑体"/>
          <w:b w:val="0"/>
          <w:color w:val="000000"/>
          <w:sz w:val="30"/>
          <w:szCs w:val="32"/>
        </w:rPr>
        <w:t>0.1变更的范围</w:t>
      </w:r>
      <w:bookmarkEnd w:id="536"/>
    </w:p>
    <w:bookmarkEnd w:id="537"/>
    <w:bookmarkEnd w:id="538"/>
    <w:bookmarkEnd w:id="539"/>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除专用合同条款另有约定外，合同履行过程中发生以下情形的，应按照本条约定进行变更：</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（1）增加或减少合同中任何工作，或追加额外的工作；</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（2）取消合同中任何工作，但转由他人实施的工作除外；</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（3）改变合同中任何工作的质量标准或其他特性；</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（4）改变工程的基线、标高、位置和尺寸；</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（5）改变工程的时间安排或实施顺序。</w:t>
      </w:r>
    </w:p>
    <w:p>
      <w:pPr>
        <w:pStyle w:val="9"/>
        <w:spacing w:before="120" w:after="120" w:line="360" w:lineRule="auto"/>
        <w:ind w:firstLine="600" w:firstLineChars="200"/>
        <w:rPr>
          <w:rFonts w:ascii="Times New Roman" w:hAnsi="Times New Roman" w:eastAsia="黑体"/>
          <w:b w:val="0"/>
          <w:color w:val="000000"/>
          <w:sz w:val="30"/>
          <w:szCs w:val="32"/>
        </w:rPr>
      </w:pPr>
      <w:bookmarkStart w:id="540" w:name="_Toc351203569"/>
      <w:r>
        <w:rPr>
          <w:rFonts w:ascii="Times New Roman" w:hAnsi="Times New Roman" w:eastAsia="黑体"/>
          <w:b w:val="0"/>
          <w:color w:val="000000"/>
          <w:sz w:val="30"/>
          <w:szCs w:val="32"/>
        </w:rPr>
        <w:t>1</w:t>
      </w:r>
      <w:bookmarkStart w:id="541" w:name="_Toc296503085"/>
      <w:bookmarkStart w:id="542" w:name="_Toc337558789"/>
      <w:bookmarkStart w:id="543" w:name="_Toc296346586"/>
      <w:r>
        <w:rPr>
          <w:rFonts w:ascii="Times New Roman" w:hAnsi="Times New Roman" w:eastAsia="黑体"/>
          <w:b w:val="0"/>
          <w:color w:val="000000"/>
          <w:sz w:val="30"/>
          <w:szCs w:val="32"/>
        </w:rPr>
        <w:t>0.2变更权</w:t>
      </w:r>
      <w:bookmarkEnd w:id="540"/>
    </w:p>
    <w:bookmarkEnd w:id="541"/>
    <w:bookmarkEnd w:id="542"/>
    <w:bookmarkEnd w:id="543"/>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涉及设计变更的，应由设计人提供变更后的图纸和说明。如变更超过原设计标准或批准的建设规模时，发包人应及时办理规划、设计变更</w:t>
      </w:r>
      <w:r>
        <w:rPr>
          <w:rFonts w:hint="eastAsia" w:ascii="Times New Roman" w:hAnsi="Times New Roman" w:eastAsia="仿宋_GB2312"/>
          <w:color w:val="000000"/>
          <w:kern w:val="0"/>
          <w:sz w:val="30"/>
          <w:szCs w:val="32"/>
        </w:rPr>
        <w:t>等</w:t>
      </w:r>
      <w:r>
        <w:rPr>
          <w:rFonts w:ascii="Times New Roman" w:hAnsi="Times New Roman" w:eastAsia="仿宋_GB2312"/>
          <w:color w:val="000000"/>
          <w:kern w:val="0"/>
          <w:sz w:val="30"/>
          <w:szCs w:val="32"/>
        </w:rPr>
        <w:t>审批手续。</w:t>
      </w:r>
    </w:p>
    <w:p>
      <w:pPr>
        <w:pStyle w:val="9"/>
        <w:spacing w:before="120" w:after="120" w:line="360" w:lineRule="auto"/>
        <w:ind w:firstLine="600" w:firstLineChars="200"/>
        <w:rPr>
          <w:rFonts w:ascii="Times New Roman" w:hAnsi="Times New Roman" w:eastAsia="黑体"/>
          <w:b w:val="0"/>
          <w:color w:val="000000"/>
          <w:sz w:val="30"/>
          <w:szCs w:val="32"/>
        </w:rPr>
      </w:pPr>
      <w:bookmarkStart w:id="544" w:name="_Toc351203570"/>
      <w:r>
        <w:rPr>
          <w:rFonts w:ascii="Times New Roman" w:hAnsi="Times New Roman" w:eastAsia="黑体"/>
          <w:b w:val="0"/>
          <w:color w:val="000000"/>
          <w:sz w:val="30"/>
          <w:szCs w:val="32"/>
        </w:rPr>
        <w:t>1</w:t>
      </w:r>
      <w:bookmarkStart w:id="545" w:name="_Toc296346587"/>
      <w:bookmarkStart w:id="546" w:name="_Toc337558790"/>
      <w:bookmarkStart w:id="547" w:name="_Toc296503086"/>
      <w:r>
        <w:rPr>
          <w:rFonts w:ascii="Times New Roman" w:hAnsi="Times New Roman" w:eastAsia="黑体"/>
          <w:b w:val="0"/>
          <w:color w:val="000000"/>
          <w:sz w:val="30"/>
          <w:szCs w:val="32"/>
        </w:rPr>
        <w:t>0.3变更程序</w:t>
      </w:r>
      <w:bookmarkEnd w:id="544"/>
    </w:p>
    <w:bookmarkEnd w:id="545"/>
    <w:bookmarkEnd w:id="546"/>
    <w:bookmarkEnd w:id="547"/>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sz w:val="30"/>
          <w:szCs w:val="32"/>
        </w:rPr>
        <w:t>10</w:t>
      </w:r>
      <w:r>
        <w:rPr>
          <w:rFonts w:ascii="Times New Roman" w:hAnsi="Times New Roman" w:eastAsia="仿宋_GB2312"/>
          <w:color w:val="000000"/>
          <w:kern w:val="0"/>
          <w:sz w:val="30"/>
          <w:szCs w:val="32"/>
        </w:rPr>
        <w:t>.3.1 发包人提出变更</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发包人提出变更的，应通过监理人向承包人发出变更指示，变更指示应说明计划变更的工程范围和变更的内容。</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sz w:val="30"/>
          <w:szCs w:val="32"/>
        </w:rPr>
        <w:t>10</w:t>
      </w:r>
      <w:r>
        <w:rPr>
          <w:rFonts w:ascii="Times New Roman" w:hAnsi="Times New Roman" w:eastAsia="仿宋_GB2312"/>
          <w:color w:val="000000"/>
          <w:kern w:val="0"/>
          <w:sz w:val="30"/>
          <w:szCs w:val="32"/>
        </w:rPr>
        <w:t>.3.2 监理人提出变更建议</w:t>
      </w:r>
    </w:p>
    <w:p>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rPr>
      </w:pPr>
      <w:r>
        <w:rPr>
          <w:rFonts w:ascii="Times New Roman" w:hAnsi="Times New Roman" w:eastAsia="仿宋_GB2312"/>
          <w:color w:val="000000"/>
          <w:kern w:val="0"/>
          <w:sz w:val="30"/>
          <w:szCs w:val="32"/>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adjustRightInd w:val="0"/>
        <w:spacing w:line="360" w:lineRule="auto"/>
        <w:ind w:firstLine="600" w:firstLineChars="200"/>
        <w:jc w:val="left"/>
        <w:rPr>
          <w:rFonts w:hint="eastAsia" w:ascii="Times New Roman" w:hAnsi="Times New Roman" w:eastAsia="仿宋_GB2312"/>
          <w:color w:val="000000"/>
          <w:sz w:val="30"/>
          <w:szCs w:val="32"/>
        </w:rPr>
      </w:pPr>
      <w:r>
        <w:rPr>
          <w:rFonts w:hint="eastAsia" w:ascii="Times New Roman" w:hAnsi="Times New Roman" w:eastAsia="仿宋_GB2312"/>
          <w:color w:val="000000"/>
          <w:sz w:val="30"/>
          <w:szCs w:val="32"/>
        </w:rPr>
        <w:t>10.3.3 变更执行</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承包人收到监理人下达的变更指示后，</w:t>
      </w:r>
      <w:r>
        <w:rPr>
          <w:rFonts w:hint="eastAsia" w:ascii="Times New Roman" w:hAnsi="Times New Roman" w:eastAsia="仿宋_GB2312"/>
          <w:color w:val="000000"/>
          <w:kern w:val="0"/>
          <w:sz w:val="30"/>
          <w:szCs w:val="32"/>
        </w:rPr>
        <w:t>认为不能执行，应立即</w:t>
      </w:r>
      <w:r>
        <w:rPr>
          <w:rFonts w:ascii="Times New Roman" w:hAnsi="Times New Roman" w:eastAsia="仿宋_GB2312"/>
          <w:color w:val="000000"/>
          <w:kern w:val="0"/>
          <w:sz w:val="30"/>
          <w:szCs w:val="32"/>
        </w:rPr>
        <w:t>提出不能执行该变更指示的理由。承包人</w:t>
      </w:r>
      <w:r>
        <w:rPr>
          <w:rFonts w:hint="eastAsia" w:ascii="Times New Roman" w:hAnsi="Times New Roman" w:eastAsia="仿宋_GB2312"/>
          <w:color w:val="000000"/>
          <w:kern w:val="0"/>
          <w:sz w:val="30"/>
          <w:szCs w:val="32"/>
        </w:rPr>
        <w:t>认为可以</w:t>
      </w:r>
      <w:r>
        <w:rPr>
          <w:rFonts w:ascii="Times New Roman" w:hAnsi="Times New Roman" w:eastAsia="仿宋_GB2312"/>
          <w:color w:val="000000"/>
          <w:kern w:val="0"/>
          <w:sz w:val="30"/>
          <w:szCs w:val="32"/>
        </w:rPr>
        <w:t>执行变更的，</w:t>
      </w:r>
      <w:r>
        <w:rPr>
          <w:rFonts w:hint="eastAsia" w:ascii="Times New Roman" w:hAnsi="Times New Roman" w:eastAsia="仿宋_GB2312"/>
          <w:color w:val="000000"/>
          <w:kern w:val="0"/>
          <w:sz w:val="30"/>
          <w:szCs w:val="32"/>
        </w:rPr>
        <w:t>应当书面说明实施该变更指示对合同价格和工期的影响，且合同当事人应当按照第10.4款〔变更估价〕约定确定变更估价</w:t>
      </w:r>
      <w:r>
        <w:rPr>
          <w:rFonts w:ascii="Times New Roman" w:hAnsi="Times New Roman" w:eastAsia="仿宋_GB2312"/>
          <w:color w:val="000000"/>
          <w:kern w:val="0"/>
          <w:sz w:val="30"/>
          <w:szCs w:val="32"/>
        </w:rPr>
        <w:t>。</w:t>
      </w:r>
    </w:p>
    <w:p>
      <w:pPr>
        <w:pStyle w:val="9"/>
        <w:spacing w:before="120" w:after="120" w:line="360" w:lineRule="auto"/>
        <w:ind w:firstLine="600" w:firstLineChars="200"/>
        <w:rPr>
          <w:rFonts w:ascii="Times New Roman" w:hAnsi="Times New Roman" w:eastAsia="黑体"/>
          <w:b w:val="0"/>
          <w:color w:val="000000"/>
          <w:sz w:val="30"/>
          <w:szCs w:val="32"/>
        </w:rPr>
      </w:pPr>
      <w:bookmarkStart w:id="548" w:name="_Toc351203571"/>
      <w:r>
        <w:rPr>
          <w:rFonts w:ascii="Times New Roman" w:hAnsi="Times New Roman" w:eastAsia="黑体"/>
          <w:b w:val="0"/>
          <w:color w:val="000000"/>
          <w:sz w:val="30"/>
          <w:szCs w:val="32"/>
        </w:rPr>
        <w:t>1</w:t>
      </w:r>
      <w:bookmarkStart w:id="549" w:name="_Toc296346588"/>
      <w:bookmarkStart w:id="550" w:name="_Toc296503087"/>
      <w:bookmarkStart w:id="551" w:name="_Toc337558791"/>
      <w:r>
        <w:rPr>
          <w:rFonts w:ascii="Times New Roman" w:hAnsi="Times New Roman" w:eastAsia="黑体"/>
          <w:b w:val="0"/>
          <w:color w:val="000000"/>
          <w:sz w:val="30"/>
          <w:szCs w:val="32"/>
        </w:rPr>
        <w:t>0.4变更估价</w:t>
      </w:r>
      <w:bookmarkEnd w:id="548"/>
    </w:p>
    <w:bookmarkEnd w:id="549"/>
    <w:bookmarkEnd w:id="550"/>
    <w:bookmarkEnd w:id="551"/>
    <w:p>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10.4.1 变更估价原则</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除专用合同条款另有约定外，变更估价按照本款约定处理：</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（1）已标价工程量清单或预算书有相同项目的，按照相同项目单价认定；</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（2）已标价工程量清单或预算书中无相同项目，但有类似项目的，参照类似项目的单价认定；</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商定或确定</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确定变更工作的单价。</w:t>
      </w:r>
    </w:p>
    <w:p>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10.4.2 变更估价程序</w:t>
      </w:r>
    </w:p>
    <w:p>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承包人应在收到变更指示后14天内，向监理人提交变更估价申请。监理人应在收到承包人提交的变更估价申请后7天内审查完毕并报送发包人，监理人对变更估价申请有异议</w:t>
      </w:r>
      <w:r>
        <w:rPr>
          <w:rFonts w:ascii="Times New Roman" w:hAnsi="Times New Roman" w:eastAsia="仿宋_GB2312"/>
          <w:color w:val="000000"/>
          <w:kern w:val="0"/>
          <w:sz w:val="30"/>
          <w:szCs w:val="32"/>
        </w:rPr>
        <w:t>，通知承包人</w:t>
      </w:r>
      <w:r>
        <w:rPr>
          <w:rFonts w:hint="eastAsia" w:ascii="Times New Roman" w:hAnsi="Times New Roman" w:eastAsia="仿宋_GB2312"/>
          <w:color w:val="000000"/>
          <w:kern w:val="0"/>
          <w:sz w:val="30"/>
          <w:szCs w:val="32"/>
        </w:rPr>
        <w:t>修</w:t>
      </w:r>
      <w:r>
        <w:rPr>
          <w:rFonts w:ascii="Times New Roman" w:hAnsi="Times New Roman" w:eastAsia="仿宋_GB2312"/>
          <w:color w:val="000000"/>
          <w:kern w:val="0"/>
          <w:sz w:val="30"/>
          <w:szCs w:val="32"/>
        </w:rPr>
        <w:t>改</w:t>
      </w:r>
      <w:r>
        <w:rPr>
          <w:rFonts w:hint="eastAsia" w:ascii="Times New Roman" w:hAnsi="Times New Roman" w:eastAsia="仿宋_GB2312"/>
          <w:color w:val="000000"/>
          <w:kern w:val="0"/>
          <w:sz w:val="30"/>
          <w:szCs w:val="32"/>
        </w:rPr>
        <w:t>后重新提交</w:t>
      </w:r>
      <w:r>
        <w:rPr>
          <w:rFonts w:ascii="Times New Roman" w:hAnsi="Times New Roman" w:eastAsia="仿宋_GB2312"/>
          <w:color w:val="000000"/>
          <w:kern w:val="0"/>
          <w:sz w:val="30"/>
          <w:szCs w:val="32"/>
        </w:rPr>
        <w:t>。发包人应在</w:t>
      </w:r>
      <w:r>
        <w:rPr>
          <w:rFonts w:hint="eastAsia" w:ascii="Times New Roman" w:hAnsi="Times New Roman" w:eastAsia="仿宋_GB2312"/>
          <w:color w:val="000000"/>
          <w:kern w:val="0"/>
          <w:sz w:val="30"/>
          <w:szCs w:val="32"/>
        </w:rPr>
        <w:t>承包人提交变更估价申请</w:t>
      </w:r>
      <w:r>
        <w:rPr>
          <w:rFonts w:ascii="Times New Roman" w:hAnsi="Times New Roman" w:eastAsia="仿宋_GB2312"/>
          <w:color w:val="000000"/>
          <w:kern w:val="0"/>
          <w:sz w:val="30"/>
          <w:szCs w:val="32"/>
        </w:rPr>
        <w:t>后</w:t>
      </w:r>
      <w:r>
        <w:rPr>
          <w:rFonts w:hint="eastAsia" w:ascii="Times New Roman" w:hAnsi="Times New Roman" w:eastAsia="仿宋_GB2312"/>
          <w:color w:val="000000"/>
          <w:kern w:val="0"/>
          <w:sz w:val="30"/>
          <w:szCs w:val="32"/>
        </w:rPr>
        <w:t>14</w:t>
      </w:r>
      <w:r>
        <w:rPr>
          <w:rFonts w:ascii="Times New Roman" w:hAnsi="Times New Roman" w:eastAsia="仿宋_GB2312"/>
          <w:color w:val="000000"/>
          <w:kern w:val="0"/>
          <w:sz w:val="30"/>
          <w:szCs w:val="32"/>
        </w:rPr>
        <w:t>天内审批完毕。</w:t>
      </w:r>
      <w:r>
        <w:rPr>
          <w:rFonts w:hint="eastAsia" w:ascii="Times New Roman" w:hAnsi="Times New Roman" w:eastAsia="仿宋_GB2312"/>
          <w:color w:val="000000"/>
          <w:kern w:val="0"/>
          <w:sz w:val="30"/>
          <w:szCs w:val="32"/>
        </w:rPr>
        <w:t>发包人逾期未完成审批或未提出异议的，视为认可承包人提交的变更估价申请。</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因变更引起的价格调整应计入最近一期的进度款中支付。</w:t>
      </w:r>
    </w:p>
    <w:p>
      <w:pPr>
        <w:pStyle w:val="9"/>
        <w:spacing w:before="120" w:after="120" w:line="360" w:lineRule="auto"/>
        <w:ind w:firstLine="600" w:firstLineChars="200"/>
        <w:rPr>
          <w:rFonts w:ascii="Times New Roman" w:hAnsi="Times New Roman" w:eastAsia="黑体"/>
          <w:b w:val="0"/>
          <w:color w:val="000000"/>
          <w:sz w:val="30"/>
          <w:szCs w:val="32"/>
        </w:rPr>
      </w:pPr>
      <w:bookmarkStart w:id="552" w:name="_Toc351203572"/>
      <w:r>
        <w:rPr>
          <w:rFonts w:ascii="Times New Roman" w:hAnsi="Times New Roman" w:eastAsia="黑体"/>
          <w:b w:val="0"/>
          <w:color w:val="000000"/>
          <w:sz w:val="30"/>
          <w:szCs w:val="32"/>
        </w:rPr>
        <w:t>1</w:t>
      </w:r>
      <w:bookmarkStart w:id="553" w:name="_Toc337558792"/>
      <w:bookmarkStart w:id="554" w:name="_Toc296346595"/>
      <w:bookmarkStart w:id="555" w:name="_Toc296503094"/>
      <w:r>
        <w:rPr>
          <w:rFonts w:ascii="Times New Roman" w:hAnsi="Times New Roman" w:eastAsia="黑体"/>
          <w:b w:val="0"/>
          <w:color w:val="000000"/>
          <w:sz w:val="30"/>
          <w:szCs w:val="32"/>
        </w:rPr>
        <w:t>0.5承包人的合理化建议</w:t>
      </w:r>
      <w:bookmarkEnd w:id="552"/>
    </w:p>
    <w:bookmarkEnd w:id="553"/>
    <w:bookmarkEnd w:id="554"/>
    <w:bookmarkEnd w:id="555"/>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承包人提出合理化建议的，应向监理人提交合理化建议说明，说明建议的内容和理由，以及实施该建议对合同价格和工期的影响。</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变更估价</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约定执行。发包人不同意变更的，监理人应书面通知承包人。</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合理化建议降低了合同价格或者提高了工程经济效益的，发包人可对承包人给予奖励，奖励的方法和金额在专用合同条款中约定。</w:t>
      </w:r>
    </w:p>
    <w:p>
      <w:pPr>
        <w:pStyle w:val="9"/>
        <w:spacing w:before="120" w:after="120" w:line="360" w:lineRule="auto"/>
        <w:ind w:firstLine="600" w:firstLineChars="200"/>
        <w:rPr>
          <w:rFonts w:ascii="Times New Roman" w:hAnsi="Times New Roman" w:eastAsia="仿宋_GB2312"/>
          <w:color w:val="000000"/>
          <w:sz w:val="30"/>
          <w:szCs w:val="32"/>
        </w:rPr>
      </w:pPr>
      <w:bookmarkStart w:id="556" w:name="_Toc351203573"/>
      <w:r>
        <w:rPr>
          <w:rFonts w:ascii="Times New Roman" w:hAnsi="Times New Roman" w:eastAsia="黑体"/>
          <w:b w:val="0"/>
          <w:color w:val="000000"/>
          <w:sz w:val="30"/>
          <w:szCs w:val="32"/>
        </w:rPr>
        <w:t>1</w:t>
      </w:r>
      <w:bookmarkStart w:id="557" w:name="_Toc337558793"/>
      <w:r>
        <w:rPr>
          <w:rFonts w:ascii="Times New Roman" w:hAnsi="Times New Roman" w:eastAsia="黑体"/>
          <w:b w:val="0"/>
          <w:color w:val="000000"/>
          <w:sz w:val="30"/>
          <w:szCs w:val="32"/>
        </w:rPr>
        <w:t>0.6变更引起的工期调整</w:t>
      </w:r>
      <w:bookmarkEnd w:id="556"/>
      <w:r>
        <w:rPr>
          <w:rFonts w:ascii="Times New Roman" w:hAnsi="Times New Roman" w:eastAsia="黑体"/>
          <w:b w:val="0"/>
          <w:color w:val="000000"/>
          <w:sz w:val="30"/>
          <w:szCs w:val="32"/>
        </w:rPr>
        <w:t xml:space="preserve"> </w:t>
      </w:r>
      <w:bookmarkEnd w:id="557"/>
      <w:r>
        <w:rPr>
          <w:rFonts w:ascii="Times New Roman" w:hAnsi="Times New Roman" w:eastAsia="黑体"/>
          <w:b w:val="0"/>
          <w:color w:val="000000"/>
          <w:sz w:val="30"/>
          <w:szCs w:val="32"/>
        </w:rPr>
        <w:t xml:space="preserve"> </w:t>
      </w:r>
      <w:r>
        <w:rPr>
          <w:rFonts w:ascii="Times New Roman" w:hAnsi="Times New Roman" w:eastAsia="仿宋_GB2312"/>
          <w:color w:val="000000"/>
          <w:sz w:val="30"/>
          <w:szCs w:val="32"/>
        </w:rPr>
        <w:t xml:space="preserve"> </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因变更引起工期变化的，合同当事人均可要求调整合同工期，由合同当事人按照第4.4款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商定或确定</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并参考工程所在地的工期定额标准确定增减工期天数。</w:t>
      </w:r>
    </w:p>
    <w:p>
      <w:pPr>
        <w:pStyle w:val="9"/>
        <w:spacing w:before="120" w:after="120" w:line="360" w:lineRule="auto"/>
        <w:ind w:firstLine="600" w:firstLineChars="200"/>
        <w:rPr>
          <w:rFonts w:ascii="Times New Roman" w:hAnsi="Times New Roman" w:eastAsia="黑体"/>
          <w:b w:val="0"/>
          <w:color w:val="000000"/>
          <w:sz w:val="30"/>
          <w:szCs w:val="32"/>
        </w:rPr>
      </w:pPr>
      <w:bookmarkStart w:id="558" w:name="_Toc351203574"/>
      <w:r>
        <w:rPr>
          <w:rFonts w:ascii="Times New Roman" w:hAnsi="Times New Roman" w:eastAsia="黑体"/>
          <w:b w:val="0"/>
          <w:color w:val="000000"/>
          <w:sz w:val="30"/>
          <w:szCs w:val="32"/>
        </w:rPr>
        <w:t>10.7暂估价</w:t>
      </w:r>
      <w:bookmarkEnd w:id="558"/>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暂估价专业分包工程、</w:t>
      </w:r>
      <w:r>
        <w:rPr>
          <w:rFonts w:hint="eastAsia" w:ascii="Times New Roman" w:hAnsi="Times New Roman" w:eastAsia="仿宋_GB2312"/>
          <w:color w:val="000000"/>
          <w:kern w:val="0"/>
          <w:sz w:val="30"/>
          <w:szCs w:val="32"/>
        </w:rPr>
        <w:t>服务、</w:t>
      </w:r>
      <w:r>
        <w:rPr>
          <w:rFonts w:ascii="Times New Roman" w:hAnsi="Times New Roman" w:eastAsia="仿宋_GB2312"/>
          <w:color w:val="000000"/>
          <w:kern w:val="0"/>
          <w:sz w:val="30"/>
          <w:szCs w:val="32"/>
        </w:rPr>
        <w:t>材料和工程设备的明细由合同当事人在专用合同条款中约定。</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sz w:val="30"/>
          <w:szCs w:val="32"/>
        </w:rPr>
        <w:t>10.7.1</w:t>
      </w:r>
      <w:r>
        <w:rPr>
          <w:rFonts w:ascii="Times New Roman" w:hAnsi="Times New Roman" w:eastAsia="仿宋_GB2312"/>
          <w:color w:val="000000"/>
          <w:kern w:val="0"/>
          <w:sz w:val="30"/>
          <w:szCs w:val="32"/>
        </w:rPr>
        <w:t xml:space="preserve"> 依法必须招标的暂估价项目</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对于依法必须招标的暂估价项目，采取以下第1种方式确定</w:t>
      </w:r>
      <w:r>
        <w:rPr>
          <w:rFonts w:hint="eastAsia" w:ascii="Times New Roman" w:hAnsi="Times New Roman" w:eastAsia="仿宋_GB2312"/>
          <w:color w:val="000000"/>
          <w:kern w:val="0"/>
          <w:sz w:val="30"/>
          <w:szCs w:val="32"/>
        </w:rPr>
        <w:t>。合同当事人也可以在</w:t>
      </w:r>
      <w:r>
        <w:rPr>
          <w:rFonts w:ascii="Times New Roman" w:hAnsi="Times New Roman" w:eastAsia="仿宋_GB2312"/>
          <w:color w:val="000000"/>
          <w:kern w:val="0"/>
          <w:sz w:val="30"/>
          <w:szCs w:val="32"/>
        </w:rPr>
        <w:t>专用合同条款</w:t>
      </w:r>
      <w:r>
        <w:rPr>
          <w:rFonts w:hint="eastAsia" w:ascii="Times New Roman" w:hAnsi="Times New Roman" w:eastAsia="仿宋_GB2312"/>
          <w:color w:val="000000"/>
          <w:kern w:val="0"/>
          <w:sz w:val="30"/>
          <w:szCs w:val="32"/>
        </w:rPr>
        <w:t>中选择其他招标方式。</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第1种方式：对于依法必须招标的暂估价项目，由承包人招标，对该暂估价项目的确认和批准按照以下约定执行：</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Times New Roman" w:hAnsi="Times New Roman" w:eastAsia="仿宋_GB2312"/>
          <w:color w:val="000000"/>
          <w:kern w:val="0"/>
          <w:sz w:val="30"/>
          <w:szCs w:val="32"/>
        </w:rPr>
        <w:t>并按照法律规定参加评标</w:t>
      </w:r>
      <w:r>
        <w:rPr>
          <w:rFonts w:ascii="Times New Roman" w:hAnsi="Times New Roman" w:eastAsia="仿宋_GB2312"/>
          <w:color w:val="000000"/>
          <w:kern w:val="0"/>
          <w:sz w:val="30"/>
          <w:szCs w:val="32"/>
        </w:rPr>
        <w:t>；</w:t>
      </w:r>
    </w:p>
    <w:p>
      <w:pPr>
        <w:spacing w:line="360" w:lineRule="auto"/>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sz w:val="30"/>
          <w:szCs w:val="32"/>
        </w:rPr>
        <w:t>10.7.2</w:t>
      </w:r>
      <w:r>
        <w:rPr>
          <w:rFonts w:ascii="Times New Roman" w:hAnsi="Times New Roman" w:eastAsia="仿宋_GB2312"/>
          <w:color w:val="000000"/>
          <w:kern w:val="0"/>
          <w:sz w:val="30"/>
          <w:szCs w:val="32"/>
        </w:rPr>
        <w:t>不属于依法必须招标的暂估价项目</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除专用合同条款另有约定外，对于不属于依法必须招标的暂估价项目，采取以下第1种方式确定：</w:t>
      </w:r>
      <w:r>
        <w:rPr>
          <w:rFonts w:hint="eastAsia" w:ascii="Times New Roman" w:hAnsi="Times New Roman" w:eastAsia="仿宋_GB2312"/>
          <w:color w:val="000000"/>
          <w:kern w:val="0"/>
          <w:sz w:val="30"/>
          <w:szCs w:val="32"/>
        </w:rPr>
        <w:t xml:space="preserve"> </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第1种方式：对于不属于依法必须招标的暂估价项目，按本项约定确认和批准：</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（2）发包人认为承包人确定的供应商、分包人无法满足工程质量或合同要求的，发包人可以要求承包人重新确定暂估价项目的供应商、分包人;</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（3）承包人应当在签订暂估价合同后7天内，将暂估价合同副本报送发包人留存。</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第2种方式：承包人按照第10.7.1项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依法必须招标的暂估价项目</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约定的第1种方式确定暂估价项目。</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sz w:val="30"/>
          <w:szCs w:val="32"/>
        </w:rPr>
        <w:t>第3种方式：</w:t>
      </w:r>
      <w:r>
        <w:rPr>
          <w:rFonts w:ascii="Times New Roman" w:hAnsi="Times New Roman" w:eastAsia="仿宋_GB2312"/>
          <w:color w:val="000000"/>
          <w:kern w:val="0"/>
          <w:sz w:val="30"/>
          <w:szCs w:val="32"/>
        </w:rPr>
        <w:t>承包人直接实施的暂估价项目</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承包人具备实施暂估价项目的资格和条件的，经发包人和承包人协商一致后，可由承包人自行实施暂估价项目，合同当事人可以在专用合同条款约定具体事项。</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9"/>
        <w:spacing w:before="120" w:after="120" w:line="360" w:lineRule="auto"/>
        <w:ind w:firstLine="600" w:firstLineChars="200"/>
        <w:rPr>
          <w:rFonts w:ascii="Times New Roman" w:hAnsi="Times New Roman" w:eastAsia="黑体"/>
          <w:b w:val="0"/>
          <w:color w:val="000000"/>
          <w:sz w:val="30"/>
          <w:szCs w:val="32"/>
        </w:rPr>
      </w:pPr>
      <w:bookmarkStart w:id="559" w:name="_Toc351203575"/>
      <w:r>
        <w:rPr>
          <w:rFonts w:ascii="Times New Roman" w:hAnsi="Times New Roman" w:eastAsia="黑体"/>
          <w:b w:val="0"/>
          <w:color w:val="000000"/>
          <w:sz w:val="30"/>
          <w:szCs w:val="32"/>
        </w:rPr>
        <w:t>1</w:t>
      </w:r>
      <w:bookmarkStart w:id="560" w:name="_Toc337558794"/>
      <w:bookmarkStart w:id="561" w:name="_Toc296346591"/>
      <w:bookmarkStart w:id="562" w:name="_Toc296503090"/>
      <w:bookmarkStart w:id="563" w:name="_Toc322522561"/>
      <w:r>
        <w:rPr>
          <w:rFonts w:ascii="Times New Roman" w:hAnsi="Times New Roman" w:eastAsia="黑体"/>
          <w:b w:val="0"/>
          <w:color w:val="000000"/>
          <w:sz w:val="30"/>
          <w:szCs w:val="32"/>
        </w:rPr>
        <w:t>0.8暂列金额</w:t>
      </w:r>
      <w:bookmarkEnd w:id="559"/>
    </w:p>
    <w:bookmarkEnd w:id="560"/>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暂列金额应按照发包人的要求使用，发包人的要求应通过监理人发出。</w:t>
      </w:r>
      <w:r>
        <w:rPr>
          <w:rFonts w:hint="eastAsia" w:ascii="Times New Roman" w:hAnsi="Times New Roman" w:eastAsia="仿宋_GB2312"/>
          <w:color w:val="000000"/>
          <w:kern w:val="0"/>
          <w:sz w:val="30"/>
          <w:szCs w:val="32"/>
        </w:rPr>
        <w:t>合同当事人可以在专用合同条款中协商确定有关事项。</w:t>
      </w:r>
    </w:p>
    <w:bookmarkEnd w:id="561"/>
    <w:bookmarkEnd w:id="562"/>
    <w:bookmarkEnd w:id="563"/>
    <w:p>
      <w:pPr>
        <w:pStyle w:val="9"/>
        <w:spacing w:before="120" w:after="120" w:line="360" w:lineRule="auto"/>
        <w:ind w:firstLine="600" w:firstLineChars="200"/>
        <w:rPr>
          <w:rFonts w:ascii="Times New Roman" w:hAnsi="Times New Roman" w:eastAsia="黑体"/>
          <w:b w:val="0"/>
          <w:color w:val="000000"/>
          <w:sz w:val="30"/>
          <w:szCs w:val="32"/>
        </w:rPr>
      </w:pPr>
      <w:bookmarkStart w:id="564" w:name="_Toc351203576"/>
      <w:r>
        <w:rPr>
          <w:rFonts w:ascii="Times New Roman" w:hAnsi="Times New Roman" w:eastAsia="黑体"/>
          <w:b w:val="0"/>
          <w:color w:val="000000"/>
          <w:sz w:val="30"/>
          <w:szCs w:val="32"/>
        </w:rPr>
        <w:t>1</w:t>
      </w:r>
      <w:bookmarkStart w:id="565" w:name="_Toc296503091"/>
      <w:bookmarkStart w:id="566" w:name="_Toc337558796"/>
      <w:bookmarkStart w:id="567" w:name="_Toc296346592"/>
      <w:r>
        <w:rPr>
          <w:rFonts w:ascii="Times New Roman" w:hAnsi="Times New Roman" w:eastAsia="黑体"/>
          <w:b w:val="0"/>
          <w:color w:val="000000"/>
          <w:sz w:val="30"/>
          <w:szCs w:val="32"/>
        </w:rPr>
        <w:t>0.9计日工</w:t>
      </w:r>
      <w:bookmarkEnd w:id="564"/>
      <w:r>
        <w:rPr>
          <w:rFonts w:ascii="Times New Roman" w:hAnsi="Times New Roman" w:eastAsia="黑体"/>
          <w:b w:val="0"/>
          <w:color w:val="000000"/>
          <w:sz w:val="30"/>
          <w:szCs w:val="32"/>
        </w:rPr>
        <w:t xml:space="preserve"> </w:t>
      </w:r>
      <w:bookmarkEnd w:id="565"/>
      <w:bookmarkEnd w:id="566"/>
      <w:bookmarkEnd w:id="567"/>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需要采用计日工方式的，经发包人同意后</w:t>
      </w:r>
      <w:r>
        <w:rPr>
          <w:rFonts w:ascii="Times New Roman" w:hAnsi="Times New Roman" w:eastAsia="仿宋_GB2312"/>
          <w:color w:val="000000"/>
          <w:kern w:val="0"/>
          <w:sz w:val="30"/>
          <w:szCs w:val="32"/>
        </w:rPr>
        <w:t>，由监理人通知承包人以计日工计价方式实施</w:t>
      </w:r>
      <w:r>
        <w:rPr>
          <w:rFonts w:hint="eastAsia" w:ascii="Times New Roman" w:hAnsi="Times New Roman" w:eastAsia="仿宋_GB2312"/>
          <w:color w:val="000000"/>
          <w:kern w:val="0"/>
          <w:sz w:val="30"/>
          <w:szCs w:val="32"/>
        </w:rPr>
        <w:t>相应</w:t>
      </w:r>
      <w:r>
        <w:rPr>
          <w:rFonts w:ascii="Times New Roman" w:hAnsi="Times New Roman" w:eastAsia="仿宋_GB2312"/>
          <w:color w:val="000000"/>
          <w:kern w:val="0"/>
          <w:sz w:val="30"/>
          <w:szCs w:val="32"/>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商定或确定</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确定</w:t>
      </w:r>
      <w:r>
        <w:rPr>
          <w:rFonts w:hint="eastAsia" w:ascii="Times New Roman" w:hAnsi="Times New Roman" w:eastAsia="仿宋_GB2312"/>
          <w:color w:val="000000"/>
          <w:kern w:val="0"/>
          <w:sz w:val="30"/>
          <w:szCs w:val="32"/>
        </w:rPr>
        <w:t>计日工</w:t>
      </w:r>
      <w:r>
        <w:rPr>
          <w:rFonts w:ascii="Times New Roman" w:hAnsi="Times New Roman" w:eastAsia="仿宋_GB2312"/>
          <w:color w:val="000000"/>
          <w:kern w:val="0"/>
          <w:sz w:val="30"/>
          <w:szCs w:val="32"/>
        </w:rPr>
        <w:t>的单价。</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采用计日工计价的任何一项工作，承包人应在该项工作实施过程中，每天提交以下报表和有关凭证报送监理人审查：</w:t>
      </w:r>
    </w:p>
    <w:p>
      <w:pPr>
        <w:spacing w:line="360" w:lineRule="auto"/>
        <w:ind w:firstLine="450" w:firstLineChars="15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（1）工作名称、内容和数量；</w:t>
      </w:r>
    </w:p>
    <w:p>
      <w:pPr>
        <w:spacing w:line="360" w:lineRule="auto"/>
        <w:ind w:firstLine="450" w:firstLineChars="15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（2）投入该工作的所有人员的姓名、专业、工种、级别和耗用工时；</w:t>
      </w:r>
    </w:p>
    <w:p>
      <w:pPr>
        <w:spacing w:line="360" w:lineRule="auto"/>
        <w:ind w:firstLine="450" w:firstLineChars="15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（3）投入该工作的材料类别和数量；</w:t>
      </w:r>
    </w:p>
    <w:p>
      <w:pPr>
        <w:spacing w:line="360" w:lineRule="auto"/>
        <w:ind w:firstLine="450" w:firstLineChars="15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（4）投入该工作的施工设备型号、台数和耗用台时；</w:t>
      </w:r>
    </w:p>
    <w:p>
      <w:pPr>
        <w:spacing w:line="360" w:lineRule="auto"/>
        <w:ind w:firstLine="450" w:firstLineChars="15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（5）其他有关资料和凭证。</w:t>
      </w:r>
    </w:p>
    <w:p>
      <w:pPr>
        <w:spacing w:line="360" w:lineRule="auto"/>
        <w:ind w:firstLine="450" w:firstLineChars="15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 xml:space="preserve"> 计日工由承包人汇总后，列入最近一期进度付款申请单，由监理人审查并经发包人批准后列入进度付款。</w:t>
      </w:r>
    </w:p>
    <w:p>
      <w:pPr>
        <w:pStyle w:val="8"/>
        <w:spacing w:before="120" w:after="120" w:line="360" w:lineRule="auto"/>
        <w:rPr>
          <w:rFonts w:ascii="Times New Roman" w:hAnsi="Times New Roman" w:eastAsia="黑体"/>
          <w:b w:val="0"/>
          <w:color w:val="000000"/>
          <w:sz w:val="32"/>
          <w:szCs w:val="32"/>
        </w:rPr>
      </w:pPr>
      <w:bookmarkStart w:id="568" w:name="_Toc351203577"/>
      <w:r>
        <w:rPr>
          <w:rFonts w:ascii="Times New Roman" w:hAnsi="Times New Roman" w:eastAsia="黑体"/>
          <w:b w:val="0"/>
          <w:color w:val="000000"/>
          <w:sz w:val="32"/>
          <w:szCs w:val="32"/>
        </w:rPr>
        <w:t>11. 价格调整</w:t>
      </w:r>
      <w:bookmarkEnd w:id="568"/>
    </w:p>
    <w:p>
      <w:pPr>
        <w:pStyle w:val="9"/>
        <w:spacing w:before="120" w:after="120" w:line="360" w:lineRule="auto"/>
        <w:ind w:firstLine="600" w:firstLineChars="200"/>
        <w:rPr>
          <w:rFonts w:ascii="Times New Roman" w:hAnsi="Times New Roman" w:eastAsia="黑体"/>
          <w:b w:val="0"/>
          <w:color w:val="000000"/>
          <w:sz w:val="30"/>
          <w:szCs w:val="32"/>
        </w:rPr>
      </w:pPr>
      <w:bookmarkStart w:id="569" w:name="_Toc351203578"/>
      <w:bookmarkStart w:id="570" w:name="_Toc296503092"/>
      <w:bookmarkStart w:id="571" w:name="_Toc296346593"/>
      <w:bookmarkStart w:id="572" w:name="_Toc337558797"/>
      <w:r>
        <w:rPr>
          <w:rFonts w:ascii="Times New Roman" w:hAnsi="Times New Roman" w:eastAsia="黑体"/>
          <w:b w:val="0"/>
          <w:color w:val="000000"/>
          <w:sz w:val="30"/>
          <w:szCs w:val="32"/>
        </w:rPr>
        <w:t>11.1市场价格波动引起的调整</w:t>
      </w:r>
      <w:bookmarkEnd w:id="569"/>
    </w:p>
    <w:bookmarkEnd w:id="570"/>
    <w:bookmarkEnd w:id="571"/>
    <w:bookmarkEnd w:id="572"/>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除专用合同条款另有约定外，市场价格波动超过合同当事人约定的范围，合同价格应当调整。合同当事人可以在专用合同条款中约定选择以下一种方式对合同价格进行调整：</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第1种方式：采用价格指数</w:t>
      </w:r>
      <w:r>
        <w:rPr>
          <w:rFonts w:hint="eastAsia" w:ascii="Times New Roman" w:hAnsi="Times New Roman" w:eastAsia="仿宋_GB2312"/>
          <w:color w:val="000000"/>
          <w:sz w:val="30"/>
          <w:szCs w:val="32"/>
        </w:rPr>
        <w:t>进行价格</w:t>
      </w:r>
      <w:r>
        <w:rPr>
          <w:rFonts w:ascii="Times New Roman" w:hAnsi="Times New Roman" w:eastAsia="仿宋_GB2312"/>
          <w:color w:val="000000"/>
          <w:sz w:val="30"/>
          <w:szCs w:val="32"/>
        </w:rPr>
        <w:t>调整。</w:t>
      </w:r>
    </w:p>
    <w:p>
      <w:pPr>
        <w:tabs>
          <w:tab w:val="left" w:pos="0"/>
          <w:tab w:val="left" w:pos="360"/>
          <w:tab w:val="left" w:pos="540"/>
        </w:tabs>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（1）价格调整公式</w:t>
      </w:r>
    </w:p>
    <w:p>
      <w:pPr>
        <w:tabs>
          <w:tab w:val="left" w:pos="0"/>
          <w:tab w:val="left" w:pos="360"/>
          <w:tab w:val="left" w:pos="540"/>
        </w:tabs>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因人工、材料和设备等价格波动影响合同价格时，根据专用合同条款中约定的数据，按以下公式计算差额并调整合同价格：</w:t>
      </w:r>
    </w:p>
    <w:p>
      <w:pPr>
        <w:tabs>
          <w:tab w:val="left" w:pos="0"/>
          <w:tab w:val="left" w:pos="360"/>
          <w:tab w:val="left" w:pos="540"/>
        </w:tabs>
        <w:spacing w:line="360" w:lineRule="auto"/>
        <w:ind w:firstLine="600" w:firstLineChars="200"/>
        <w:rPr>
          <w:rFonts w:hint="eastAsia" w:ascii="Times New Roman" w:hAnsi="Times New Roman" w:eastAsia="仿宋_GB2312"/>
          <w:color w:val="000000"/>
          <w:sz w:val="30"/>
          <w:szCs w:val="32"/>
        </w:rPr>
      </w:pPr>
      <w:r>
        <w:rPr>
          <w:rFonts w:hint="eastAsia" w:ascii="Times New Roman" w:hAnsi="Times New Roman" w:eastAsia="仿宋_GB2312"/>
          <w:color w:val="000000"/>
          <w:position w:val="-30"/>
          <w:sz w:val="30"/>
          <w:szCs w:val="32"/>
        </w:rPr>
        <w:object>
          <v:shape id="_x0000_i1025" o:spt="75" type="#_x0000_t75" style="height:43.9pt;width:359.85pt;" o:ole="t" filled="f" stroked="f" coordsize="21600,21600">
            <v:path/>
            <v:fill on="f" focussize="0,0"/>
            <v:stroke on="f"/>
            <v:imagedata r:id="rId11" o:title=""/>
            <o:lock v:ext="edit" grouping="f" rotation="f" text="f" aspectratio="t"/>
            <w10:wrap type="none"/>
            <w10:anchorlock/>
          </v:shape>
          <o:OLEObject Type="Embed" ProgID="Equation.KSEE3" ShapeID="_x0000_i1025" DrawAspect="Content" ObjectID="_1468075725" r:id="rId10">
            <o:LockedField>false</o:LockedField>
          </o:OLEObject>
        </w:object>
      </w:r>
    </w:p>
    <w:p>
      <w:pPr>
        <w:tabs>
          <w:tab w:val="left" w:pos="0"/>
          <w:tab w:val="left" w:pos="360"/>
          <w:tab w:val="left" w:pos="540"/>
        </w:tabs>
        <w:spacing w:line="360" w:lineRule="auto"/>
        <w:ind w:firstLine="640"/>
        <w:rPr>
          <w:rFonts w:ascii="Times New Roman" w:hAnsi="Times New Roman" w:eastAsia="仿宋_GB2312"/>
          <w:color w:val="000000"/>
          <w:sz w:val="30"/>
          <w:szCs w:val="32"/>
        </w:rPr>
      </w:pPr>
      <w:r>
        <w:rPr>
          <w:rFonts w:ascii="Times New Roman" w:hAnsi="Times New Roman" w:eastAsia="仿宋_GB2312"/>
          <w:color w:val="000000"/>
          <w:sz w:val="30"/>
          <w:szCs w:val="32"/>
        </w:rPr>
        <w:t>公式中：ΔP——需调整的价格差额；</w:t>
      </w:r>
    </w:p>
    <w:p>
      <w:pPr>
        <w:tabs>
          <w:tab w:val="left" w:pos="0"/>
          <w:tab w:val="left" w:pos="360"/>
          <w:tab w:val="left" w:pos="540"/>
        </w:tabs>
        <w:spacing w:line="360" w:lineRule="auto"/>
        <w:ind w:firstLine="1800" w:firstLineChars="600"/>
        <w:rPr>
          <w:rFonts w:ascii="Times New Roman" w:hAnsi="Times New Roman" w:eastAsia="仿宋_GB2312"/>
          <w:color w:val="000000"/>
          <w:sz w:val="30"/>
          <w:szCs w:val="32"/>
        </w:rPr>
      </w:pPr>
      <w:r>
        <w:rPr>
          <w:rFonts w:ascii="Times New Roman" w:hAnsi="Times New Roman" w:eastAsia="仿宋_GB2312"/>
          <w:color w:val="000000"/>
          <w:position w:val="-6"/>
          <w:sz w:val="30"/>
          <w:szCs w:val="32"/>
        </w:rPr>
        <w:object>
          <v:shape id="_x0000_i1026" o:spt="75" type="#_x0000_t75" style="height:17.95pt;width:17.95pt;" o:ole="t" filled="f" stroked="f" coordsize="21600,21600">
            <v:path/>
            <v:fill on="f" focussize="0,0"/>
            <v:stroke on="f"/>
            <v:imagedata r:id="rId13" o:title=""/>
            <o:lock v:ext="edit" grouping="f" rotation="f" text="f" aspectratio="t"/>
            <w10:wrap type="none"/>
            <w10:anchorlock/>
          </v:shape>
          <o:OLEObject Type="Embed" ProgID="Equation.KSEE3" ShapeID="_x0000_i1026" DrawAspect="Content" ObjectID="_1468075726" r:id="rId12">
            <o:LockedField>false</o:LockedField>
          </o:OLEObject>
        </w:object>
      </w:r>
      <w:r>
        <w:rPr>
          <w:rFonts w:ascii="Times New Roman" w:hAnsi="Times New Roman" w:eastAsia="仿宋_GB2312"/>
          <w:color w:val="000000"/>
          <w:sz w:val="30"/>
          <w:szCs w:val="32"/>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A——定值权重（即不调部分的权重）；</w:t>
      </w:r>
    </w:p>
    <w:p>
      <w:pPr>
        <w:tabs>
          <w:tab w:val="left" w:pos="0"/>
          <w:tab w:val="left" w:pos="360"/>
          <w:tab w:val="left" w:pos="540"/>
        </w:tabs>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position w:val="-10"/>
          <w:sz w:val="30"/>
          <w:szCs w:val="32"/>
        </w:rPr>
        <w:object>
          <v:shape id="_x0000_i1027" o:spt="75" type="#_x0000_t75" style="height:21.05pt;width:101pt;" o:ole="t" filled="f" stroked="f" coordsize="21600,21600">
            <v:path/>
            <v:fill on="f" focussize="0,0"/>
            <v:stroke on="f"/>
            <v:imagedata r:id="rId15" o:title=""/>
            <o:lock v:ext="edit" grouping="f" rotation="f" text="f" aspectratio="t"/>
            <w10:wrap type="none"/>
            <w10:anchorlock/>
          </v:shape>
          <o:OLEObject Type="Embed" ProgID="Equation.KSEE3" ShapeID="_x0000_i1027" DrawAspect="Content" ObjectID="_1468075727" r:id="rId14">
            <o:LockedField>false</o:LockedField>
          </o:OLEObject>
        </w:object>
      </w:r>
      <w:r>
        <w:rPr>
          <w:rFonts w:ascii="Times New Roman" w:hAnsi="Times New Roman" w:eastAsia="仿宋_GB2312"/>
          <w:color w:val="000000"/>
          <w:sz w:val="30"/>
          <w:szCs w:val="32"/>
        </w:rPr>
        <w:t>——各可调因子的变值权重（即可调部分的权重），为各可调因子在签约合同价中所占的比例；</w:t>
      </w:r>
    </w:p>
    <w:p>
      <w:pPr>
        <w:tabs>
          <w:tab w:val="left" w:pos="0"/>
          <w:tab w:val="left" w:pos="360"/>
          <w:tab w:val="left" w:pos="540"/>
        </w:tabs>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position w:val="-10"/>
          <w:sz w:val="30"/>
          <w:szCs w:val="32"/>
        </w:rPr>
        <w:object>
          <v:shape id="_x0000_i1028" o:spt="75" type="#_x0000_t75" style="height:20.6pt;width:102.05pt;" o:ole="t" filled="f" stroked="f" coordsize="21600,21600">
            <v:path/>
            <v:fill on="f" focussize="0,0"/>
            <v:stroke on="f"/>
            <v:imagedata r:id="rId17" o:title=""/>
            <o:lock v:ext="edit" grouping="f" rotation="f" text="f" aspectratio="t"/>
            <w10:wrap type="none"/>
            <w10:anchorlock/>
          </v:shape>
          <o:OLEObject Type="Embed" ProgID="Equation.KSEE3" ShapeID="_x0000_i1028" DrawAspect="Content" ObjectID="_1468075728" r:id="rId16">
            <o:LockedField>false</o:LockedField>
          </o:OLEObject>
        </w:object>
      </w:r>
      <w:r>
        <w:rPr>
          <w:rFonts w:ascii="Times New Roman" w:hAnsi="Times New Roman" w:eastAsia="仿宋_GB2312"/>
          <w:color w:val="000000"/>
          <w:sz w:val="30"/>
          <w:szCs w:val="32"/>
        </w:rPr>
        <w:t>——各可调因子的现行价格指数，指约定的付款证书相关周期最后一天的前42天的各可调因子的价格指数；</w:t>
      </w:r>
    </w:p>
    <w:p>
      <w:pPr>
        <w:tabs>
          <w:tab w:val="left" w:pos="0"/>
          <w:tab w:val="left" w:pos="360"/>
          <w:tab w:val="left" w:pos="540"/>
        </w:tabs>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position w:val="-10"/>
          <w:sz w:val="30"/>
          <w:szCs w:val="32"/>
        </w:rPr>
        <w:object>
          <v:shape id="_x0000_i1029" o:spt="75" type="#_x0000_t75" style="height:20.2pt;width:108pt;" o:ole="t" filled="f" stroked="f" coordsize="21600,21600">
            <v:path/>
            <v:fill on="f" focussize="0,0"/>
            <v:stroke on="f"/>
            <v:imagedata r:id="rId19" o:title=""/>
            <o:lock v:ext="edit" grouping="f" rotation="f" text="f" aspectratio="t"/>
            <w10:wrap type="none"/>
            <w10:anchorlock/>
          </v:shape>
          <o:OLEObject Type="Embed" ProgID="Equation.KSEE3" ShapeID="_x0000_i1029" DrawAspect="Content" ObjectID="_1468075729" r:id="rId18">
            <o:LockedField>false</o:LockedField>
          </o:OLEObject>
        </w:object>
      </w:r>
      <w:r>
        <w:rPr>
          <w:rFonts w:ascii="Times New Roman" w:hAnsi="Times New Roman" w:eastAsia="仿宋_GB2312"/>
          <w:color w:val="000000"/>
          <w:sz w:val="30"/>
          <w:szCs w:val="32"/>
        </w:rPr>
        <w:t>——各可调因子的基本价格指数，指基准日期的各可调因子的价格指数。</w:t>
      </w:r>
    </w:p>
    <w:p>
      <w:pPr>
        <w:tabs>
          <w:tab w:val="left" w:pos="0"/>
          <w:tab w:val="left" w:pos="360"/>
          <w:tab w:val="left" w:pos="540"/>
        </w:tabs>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（2）暂时确定调整差额</w:t>
      </w:r>
    </w:p>
    <w:p>
      <w:pPr>
        <w:tabs>
          <w:tab w:val="left" w:pos="0"/>
          <w:tab w:val="left" w:pos="360"/>
          <w:tab w:val="left" w:pos="540"/>
        </w:tabs>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（3）权重的调整</w:t>
      </w:r>
    </w:p>
    <w:p>
      <w:pPr>
        <w:tabs>
          <w:tab w:val="left" w:pos="0"/>
          <w:tab w:val="left" w:pos="360"/>
          <w:tab w:val="left" w:pos="540"/>
        </w:tabs>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因变更导致合同约定的权重不合理时，按照第4.4款</w:t>
      </w:r>
      <w:r>
        <w:rPr>
          <w:rFonts w:hint="eastAsia" w:ascii="Times New Roman" w:hAnsi="Times New Roman" w:eastAsia="仿宋_GB2312"/>
          <w:color w:val="000000"/>
          <w:sz w:val="30"/>
          <w:szCs w:val="32"/>
        </w:rPr>
        <w:t>〔</w:t>
      </w:r>
      <w:r>
        <w:rPr>
          <w:rFonts w:ascii="Times New Roman" w:hAnsi="Times New Roman" w:eastAsia="仿宋_GB2312"/>
          <w:color w:val="000000"/>
          <w:sz w:val="30"/>
          <w:szCs w:val="32"/>
        </w:rPr>
        <w:t>商定或确定</w:t>
      </w:r>
      <w:r>
        <w:rPr>
          <w:rFonts w:hint="eastAsia" w:ascii="Times New Roman" w:hAnsi="Times New Roman" w:eastAsia="仿宋_GB2312"/>
          <w:color w:val="000000"/>
          <w:sz w:val="30"/>
          <w:szCs w:val="32"/>
        </w:rPr>
        <w:t>〕</w:t>
      </w:r>
      <w:r>
        <w:rPr>
          <w:rFonts w:ascii="Times New Roman" w:hAnsi="Times New Roman" w:eastAsia="仿宋_GB2312"/>
          <w:color w:val="000000"/>
          <w:sz w:val="30"/>
          <w:szCs w:val="32"/>
        </w:rPr>
        <w:t>执行。</w:t>
      </w:r>
    </w:p>
    <w:p>
      <w:pPr>
        <w:tabs>
          <w:tab w:val="left" w:pos="0"/>
          <w:tab w:val="left" w:pos="360"/>
          <w:tab w:val="left" w:pos="540"/>
        </w:tabs>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（4）因承包人原因工期延误后的价格调整</w:t>
      </w:r>
    </w:p>
    <w:p>
      <w:pPr>
        <w:tabs>
          <w:tab w:val="left" w:pos="0"/>
          <w:tab w:val="left" w:pos="360"/>
          <w:tab w:val="left" w:pos="540"/>
        </w:tabs>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第2种方式：采用造价信息</w:t>
      </w:r>
      <w:r>
        <w:rPr>
          <w:rFonts w:hint="eastAsia" w:ascii="Times New Roman" w:hAnsi="Times New Roman" w:eastAsia="仿宋_GB2312"/>
          <w:color w:val="000000"/>
          <w:sz w:val="30"/>
          <w:szCs w:val="32"/>
        </w:rPr>
        <w:t>进行价格</w:t>
      </w:r>
      <w:r>
        <w:rPr>
          <w:rFonts w:ascii="Times New Roman" w:hAnsi="Times New Roman" w:eastAsia="仿宋_GB2312"/>
          <w:color w:val="000000"/>
          <w:sz w:val="30"/>
          <w:szCs w:val="32"/>
        </w:rPr>
        <w:t>调整。</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Times New Roman" w:hAnsi="Times New Roman" w:eastAsia="仿宋_GB2312"/>
          <w:color w:val="000000"/>
          <w:sz w:val="30"/>
          <w:szCs w:val="32"/>
        </w:rPr>
        <w:t>量</w:t>
      </w:r>
      <w:r>
        <w:rPr>
          <w:rFonts w:ascii="Times New Roman" w:hAnsi="Times New Roman" w:eastAsia="仿宋_GB2312"/>
          <w:color w:val="000000"/>
          <w:sz w:val="30"/>
          <w:szCs w:val="32"/>
        </w:rPr>
        <w:t>应由发包人审批，发包人确认需调整的材料单价及数量，作为调整合同价格的依据。</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（2）材料、工程设备价格变化的价款调整按照发包人提供的基准价格，按以下风险范围规定执行:</w:t>
      </w:r>
    </w:p>
    <w:p>
      <w:pPr>
        <w:spacing w:line="360" w:lineRule="auto"/>
        <w:ind w:firstLine="600" w:firstLineChars="200"/>
        <w:rPr>
          <w:rFonts w:ascii="Times New Roman" w:hAnsi="Times New Roman" w:eastAsia="仿宋_GB2312"/>
          <w:color w:val="000000"/>
          <w:sz w:val="30"/>
          <w:szCs w:val="32"/>
        </w:rPr>
      </w:pPr>
      <w:r>
        <w:rPr>
          <w:rFonts w:hint="eastAsia" w:ascii="宋体" w:hAnsi="宋体" w:cs="宋体"/>
          <w:color w:val="000000"/>
          <w:sz w:val="30"/>
          <w:szCs w:val="32"/>
        </w:rPr>
        <w:t>①</w:t>
      </w:r>
      <w:r>
        <w:rPr>
          <w:rFonts w:ascii="Times New Roman" w:hAnsi="Times New Roman" w:eastAsia="仿宋_GB2312"/>
          <w:color w:val="000000"/>
          <w:sz w:val="30"/>
          <w:szCs w:val="32"/>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ind w:firstLine="600" w:firstLineChars="200"/>
        <w:rPr>
          <w:rFonts w:ascii="Times New Roman" w:hAnsi="Times New Roman" w:eastAsia="仿宋_GB2312"/>
          <w:color w:val="000000"/>
          <w:sz w:val="30"/>
          <w:szCs w:val="32"/>
        </w:rPr>
      </w:pPr>
      <w:r>
        <w:rPr>
          <w:rFonts w:hint="eastAsia" w:ascii="宋体" w:hAnsi="宋体" w:cs="宋体"/>
          <w:color w:val="000000"/>
          <w:sz w:val="30"/>
          <w:szCs w:val="32"/>
        </w:rPr>
        <w:t>②</w:t>
      </w:r>
      <w:r>
        <w:rPr>
          <w:rFonts w:ascii="Times New Roman" w:hAnsi="Times New Roman" w:eastAsia="仿宋_GB2312"/>
          <w:color w:val="000000"/>
          <w:sz w:val="30"/>
          <w:szCs w:val="32"/>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ind w:firstLine="600" w:firstLineChars="200"/>
        <w:rPr>
          <w:rFonts w:ascii="Times New Roman" w:hAnsi="Times New Roman" w:eastAsia="仿宋_GB2312"/>
          <w:color w:val="000000"/>
          <w:sz w:val="30"/>
          <w:szCs w:val="32"/>
        </w:rPr>
      </w:pPr>
      <w:r>
        <w:rPr>
          <w:rFonts w:hint="eastAsia" w:ascii="宋体" w:hAnsi="宋体" w:cs="宋体"/>
          <w:color w:val="000000"/>
          <w:sz w:val="30"/>
          <w:szCs w:val="32"/>
        </w:rPr>
        <w:t>③</w:t>
      </w:r>
      <w:r>
        <w:rPr>
          <w:rFonts w:ascii="Times New Roman" w:hAnsi="Times New Roman" w:eastAsia="仿宋_GB2312"/>
          <w:color w:val="000000"/>
          <w:sz w:val="30"/>
          <w:szCs w:val="32"/>
        </w:rPr>
        <w:t>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firstLine="600" w:firstLineChars="200"/>
        <w:rPr>
          <w:rFonts w:ascii="Times New Roman" w:hAnsi="Times New Roman" w:eastAsia="仿宋_GB2312"/>
          <w:color w:val="000000"/>
          <w:sz w:val="30"/>
          <w:szCs w:val="32"/>
        </w:rPr>
      </w:pPr>
      <w:r>
        <w:rPr>
          <w:rFonts w:hint="eastAsia" w:ascii="宋体" w:hAnsi="宋体" w:cs="宋体"/>
          <w:color w:val="000000"/>
          <w:sz w:val="30"/>
          <w:szCs w:val="32"/>
        </w:rPr>
        <w:t>④</w:t>
      </w:r>
      <w:r>
        <w:rPr>
          <w:rFonts w:ascii="Times New Roman" w:hAnsi="Times New Roman" w:eastAsia="仿宋_GB2312"/>
          <w:color w:val="000000"/>
          <w:sz w:val="30"/>
          <w:szCs w:val="32"/>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ind w:firstLine="600" w:firstLineChars="200"/>
        <w:rPr>
          <w:rFonts w:ascii="Times New Roman" w:hAnsi="Times New Roman" w:eastAsia="仿宋_GB2312"/>
          <w:color w:val="000000"/>
          <w:sz w:val="30"/>
          <w:szCs w:val="32"/>
        </w:rPr>
      </w:pPr>
      <w:bookmarkStart w:id="573" w:name="OLE_LINK3"/>
      <w:r>
        <w:rPr>
          <w:rFonts w:ascii="Times New Roman" w:hAnsi="Times New Roman" w:eastAsia="仿宋_GB2312"/>
          <w:color w:val="000000"/>
          <w:sz w:val="30"/>
          <w:szCs w:val="32"/>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（3）施工机械台班单价或施工机械使用费发生变化超过省级或行业建设主管部门或其授权的工程造价管理机构规定的范围时，按规定调整合同价格。</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第3种方式：专用合同条款约定的其他方式。</w:t>
      </w:r>
    </w:p>
    <w:p>
      <w:pPr>
        <w:pStyle w:val="9"/>
        <w:spacing w:before="120" w:after="120" w:line="360" w:lineRule="auto"/>
        <w:ind w:firstLine="600" w:firstLineChars="200"/>
        <w:rPr>
          <w:rFonts w:ascii="Times New Roman" w:hAnsi="Times New Roman" w:eastAsia="黑体"/>
          <w:b w:val="0"/>
          <w:color w:val="000000"/>
          <w:sz w:val="30"/>
          <w:szCs w:val="32"/>
        </w:rPr>
      </w:pPr>
      <w:bookmarkStart w:id="574" w:name="_Toc351203579"/>
      <w:bookmarkStart w:id="575" w:name="_Toc337558798"/>
      <w:bookmarkStart w:id="576" w:name="_Toc296346594"/>
      <w:bookmarkStart w:id="577" w:name="_Toc296503093"/>
      <w:r>
        <w:rPr>
          <w:rFonts w:ascii="Times New Roman" w:hAnsi="Times New Roman" w:eastAsia="黑体"/>
          <w:b w:val="0"/>
          <w:color w:val="000000"/>
          <w:sz w:val="30"/>
          <w:szCs w:val="32"/>
        </w:rPr>
        <w:t>11.2法律变化引起的调整</w:t>
      </w:r>
      <w:bookmarkEnd w:id="574"/>
    </w:p>
    <w:bookmarkEnd w:id="575"/>
    <w:bookmarkEnd w:id="576"/>
    <w:bookmarkEnd w:id="577"/>
    <w:p>
      <w:pPr>
        <w:spacing w:line="360" w:lineRule="auto"/>
        <w:ind w:firstLine="600" w:firstLineChars="200"/>
        <w:rPr>
          <w:rFonts w:hint="eastAsia" w:ascii="Times New Roman" w:hAnsi="Times New Roman" w:eastAsia="仿宋_GB2312"/>
          <w:color w:val="000000"/>
          <w:sz w:val="30"/>
          <w:szCs w:val="32"/>
        </w:rPr>
      </w:pPr>
      <w:r>
        <w:rPr>
          <w:rFonts w:ascii="Times New Roman" w:hAnsi="Times New Roman" w:eastAsia="仿宋_GB2312"/>
          <w:color w:val="000000"/>
          <w:sz w:val="30"/>
          <w:szCs w:val="32"/>
        </w:rPr>
        <w:t>基准日</w:t>
      </w:r>
      <w:r>
        <w:rPr>
          <w:rFonts w:hint="eastAsia" w:ascii="Times New Roman" w:hAnsi="Times New Roman" w:eastAsia="仿宋_GB2312"/>
          <w:color w:val="000000"/>
          <w:sz w:val="30"/>
          <w:szCs w:val="32"/>
        </w:rPr>
        <w:t>期</w:t>
      </w:r>
      <w:r>
        <w:rPr>
          <w:rFonts w:ascii="Times New Roman" w:hAnsi="Times New Roman" w:eastAsia="仿宋_GB2312"/>
          <w:color w:val="000000"/>
          <w:sz w:val="30"/>
          <w:szCs w:val="32"/>
        </w:rPr>
        <w:t>后，法律变化</w:t>
      </w:r>
      <w:r>
        <w:rPr>
          <w:rFonts w:hint="eastAsia" w:ascii="Times New Roman" w:hAnsi="Times New Roman" w:eastAsia="仿宋_GB2312"/>
          <w:color w:val="000000"/>
          <w:sz w:val="30"/>
          <w:szCs w:val="32"/>
        </w:rPr>
        <w:t>导致承包人在合同履行过程中所需要的费用发生除第11.1款〔市场价格波动引起的调整〕约定以外的增加时，由发包人承担由此增加的费用；减少时，应从合同价格中予以扣减。</w:t>
      </w:r>
      <w:r>
        <w:rPr>
          <w:rFonts w:ascii="Times New Roman" w:hAnsi="Times New Roman" w:eastAsia="仿宋_GB2312"/>
          <w:color w:val="000000"/>
          <w:sz w:val="30"/>
          <w:szCs w:val="32"/>
        </w:rPr>
        <w:t>基准日</w:t>
      </w:r>
      <w:r>
        <w:rPr>
          <w:rFonts w:hint="eastAsia" w:ascii="Times New Roman" w:hAnsi="Times New Roman" w:eastAsia="仿宋_GB2312"/>
          <w:color w:val="000000"/>
          <w:sz w:val="30"/>
          <w:szCs w:val="32"/>
        </w:rPr>
        <w:t>期</w:t>
      </w:r>
      <w:r>
        <w:rPr>
          <w:rFonts w:ascii="Times New Roman" w:hAnsi="Times New Roman" w:eastAsia="仿宋_GB2312"/>
          <w:color w:val="000000"/>
          <w:sz w:val="30"/>
          <w:szCs w:val="32"/>
        </w:rPr>
        <w:t>后，</w:t>
      </w:r>
      <w:r>
        <w:rPr>
          <w:rFonts w:hint="eastAsia" w:ascii="Times New Roman" w:hAnsi="Times New Roman" w:eastAsia="仿宋_GB2312"/>
          <w:color w:val="000000"/>
          <w:sz w:val="30"/>
          <w:szCs w:val="32"/>
        </w:rPr>
        <w:t>因</w:t>
      </w:r>
      <w:r>
        <w:rPr>
          <w:rFonts w:ascii="Times New Roman" w:hAnsi="Times New Roman" w:eastAsia="仿宋_GB2312"/>
          <w:color w:val="000000"/>
          <w:sz w:val="30"/>
          <w:szCs w:val="32"/>
        </w:rPr>
        <w:t>法律变化</w:t>
      </w:r>
      <w:r>
        <w:rPr>
          <w:rFonts w:hint="eastAsia" w:ascii="Times New Roman" w:hAnsi="Times New Roman" w:eastAsia="仿宋_GB2312"/>
          <w:color w:val="000000"/>
          <w:sz w:val="30"/>
          <w:szCs w:val="32"/>
        </w:rPr>
        <w:t>造成工期延误时，工期应予以顺延。</w:t>
      </w:r>
    </w:p>
    <w:p>
      <w:pPr>
        <w:spacing w:line="360" w:lineRule="auto"/>
        <w:ind w:firstLine="600" w:firstLineChars="200"/>
        <w:rPr>
          <w:rFonts w:hint="eastAsia" w:ascii="Times New Roman" w:hAnsi="Times New Roman" w:eastAsia="仿宋_GB2312"/>
          <w:color w:val="000000"/>
          <w:sz w:val="30"/>
          <w:szCs w:val="32"/>
        </w:rPr>
      </w:pPr>
      <w:r>
        <w:rPr>
          <w:rFonts w:hint="eastAsia" w:ascii="Times New Roman" w:hAnsi="Times New Roman" w:eastAsia="仿宋_GB2312"/>
          <w:color w:val="000000"/>
          <w:sz w:val="30"/>
          <w:szCs w:val="32"/>
        </w:rPr>
        <w:t>因法律变化引起的合同价格和工期调整，合同当事人无法达成一致的，由总监理工程师按第4.4款〔商定或确定〕的约定处理。</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kern w:val="0"/>
          <w:sz w:val="30"/>
          <w:szCs w:val="32"/>
        </w:rPr>
        <w:t>因承包人原因造成工期延误，在工期延误期间出现法律变化的，由此增加的费用和（或）延误的工期由承包人承担。</w:t>
      </w:r>
    </w:p>
    <w:p>
      <w:pPr>
        <w:pStyle w:val="8"/>
        <w:spacing w:before="120" w:after="120" w:line="360" w:lineRule="auto"/>
        <w:rPr>
          <w:rFonts w:ascii="Times New Roman" w:hAnsi="Times New Roman" w:eastAsia="黑体"/>
          <w:b w:val="0"/>
          <w:color w:val="000000"/>
          <w:sz w:val="30"/>
          <w:szCs w:val="32"/>
        </w:rPr>
      </w:pPr>
      <w:bookmarkStart w:id="578" w:name="_Toc351203580"/>
      <w:bookmarkStart w:id="579" w:name="_Toc337558799"/>
      <w:bookmarkStart w:id="580" w:name="_Toc296503096"/>
      <w:bookmarkStart w:id="581" w:name="_Toc296346597"/>
      <w:r>
        <w:rPr>
          <w:rFonts w:ascii="Times New Roman" w:hAnsi="Times New Roman" w:eastAsia="黑体"/>
          <w:b w:val="0"/>
          <w:color w:val="000000"/>
          <w:sz w:val="32"/>
          <w:szCs w:val="32"/>
        </w:rPr>
        <w:t>12. 合同价格、计量与支付</w:t>
      </w:r>
      <w:bookmarkEnd w:id="578"/>
    </w:p>
    <w:bookmarkEnd w:id="579"/>
    <w:p>
      <w:pPr>
        <w:pStyle w:val="9"/>
        <w:spacing w:before="120" w:after="120" w:line="360" w:lineRule="auto"/>
        <w:ind w:firstLine="600" w:firstLineChars="200"/>
        <w:rPr>
          <w:rFonts w:ascii="Times New Roman" w:hAnsi="Times New Roman" w:eastAsia="黑体"/>
          <w:b w:val="0"/>
          <w:color w:val="000000"/>
          <w:sz w:val="30"/>
          <w:szCs w:val="32"/>
        </w:rPr>
      </w:pPr>
      <w:bookmarkStart w:id="582" w:name="_Toc351203581"/>
      <w:bookmarkStart w:id="583" w:name="_Toc337558800"/>
      <w:r>
        <w:rPr>
          <w:rFonts w:ascii="Times New Roman" w:hAnsi="Times New Roman" w:eastAsia="黑体"/>
          <w:b w:val="0"/>
          <w:color w:val="000000"/>
          <w:sz w:val="30"/>
          <w:szCs w:val="32"/>
        </w:rPr>
        <w:t>12.1 合同价</w:t>
      </w:r>
      <w:bookmarkEnd w:id="580"/>
      <w:bookmarkEnd w:id="581"/>
      <w:r>
        <w:rPr>
          <w:rFonts w:ascii="Times New Roman" w:hAnsi="Times New Roman" w:eastAsia="黑体"/>
          <w:b w:val="0"/>
          <w:color w:val="000000"/>
          <w:sz w:val="30"/>
          <w:szCs w:val="32"/>
        </w:rPr>
        <w:t>格形式</w:t>
      </w:r>
      <w:bookmarkEnd w:id="582"/>
    </w:p>
    <w:bookmarkEnd w:id="583"/>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发包人和承包人应在合同协议书中</w:t>
      </w:r>
      <w:r>
        <w:rPr>
          <w:rFonts w:hint="eastAsia" w:ascii="Times New Roman" w:hAnsi="Times New Roman" w:eastAsia="仿宋_GB2312"/>
          <w:color w:val="000000"/>
          <w:kern w:val="0"/>
          <w:sz w:val="30"/>
          <w:szCs w:val="32"/>
        </w:rPr>
        <w:t>选择</w:t>
      </w:r>
      <w:r>
        <w:rPr>
          <w:rFonts w:ascii="Times New Roman" w:hAnsi="Times New Roman" w:eastAsia="仿宋_GB2312"/>
          <w:color w:val="000000"/>
          <w:kern w:val="0"/>
          <w:sz w:val="30"/>
          <w:szCs w:val="32"/>
        </w:rPr>
        <w:t xml:space="preserve">下列一种合同价格形式： </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w:t>
      </w:r>
      <w:r>
        <w:rPr>
          <w:rFonts w:hint="eastAsia" w:ascii="Times New Roman" w:hAnsi="Times New Roman" w:eastAsia="仿宋_GB2312"/>
          <w:color w:val="000000"/>
          <w:kern w:val="0"/>
          <w:sz w:val="30"/>
          <w:szCs w:val="32"/>
          <w:lang w:val="en-US" w:eastAsia="zh-CN"/>
        </w:rPr>
        <w:t>.</w:t>
      </w:r>
      <w:r>
        <w:rPr>
          <w:rFonts w:ascii="Times New Roman" w:hAnsi="Times New Roman" w:eastAsia="仿宋_GB2312"/>
          <w:color w:val="000000"/>
          <w:kern w:val="0"/>
          <w:sz w:val="30"/>
          <w:szCs w:val="32"/>
        </w:rPr>
        <w:t>单价合同</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单价合同是指合同当事人约定以工程量清单及其综合单价进行合同价格计算、调整和确认的建设工程施工合同，</w:t>
      </w:r>
      <w:r>
        <w:rPr>
          <w:rFonts w:ascii="Times New Roman" w:hAnsi="Times New Roman" w:eastAsia="仿宋_GB2312"/>
          <w:sz w:val="30"/>
          <w:szCs w:val="32"/>
        </w:rPr>
        <w:t>在约定的范围内合同单价不作调整</w:t>
      </w:r>
      <w:r>
        <w:rPr>
          <w:rFonts w:ascii="Times New Roman" w:hAnsi="Times New Roman" w:eastAsia="仿宋_GB2312"/>
          <w:color w:val="000000"/>
          <w:kern w:val="0"/>
          <w:sz w:val="30"/>
          <w:szCs w:val="32"/>
        </w:rPr>
        <w:t>。合同当事人应在专用合同条款中约定综合单价包含的风险范围和风险费用的计算方法</w:t>
      </w:r>
      <w:r>
        <w:rPr>
          <w:rFonts w:ascii="Times New Roman" w:hAnsi="Times New Roman" w:eastAsia="仿宋_GB2312"/>
          <w:sz w:val="30"/>
          <w:szCs w:val="32"/>
        </w:rPr>
        <w:t>，</w:t>
      </w:r>
      <w:r>
        <w:rPr>
          <w:rFonts w:ascii="Times New Roman" w:hAnsi="Times New Roman" w:eastAsia="仿宋_GB2312"/>
          <w:color w:val="000000"/>
          <w:kern w:val="0"/>
          <w:sz w:val="30"/>
          <w:szCs w:val="32"/>
        </w:rPr>
        <w:t>并约定风险范围以外的合同价格的调整方法，其中因市场价格波动引起的调整按第11.1款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市场价格波动引起的调整</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约定执行。</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w:t>
      </w:r>
      <w:r>
        <w:rPr>
          <w:rFonts w:hint="eastAsia" w:ascii="Times New Roman" w:hAnsi="Times New Roman" w:eastAsia="仿宋_GB2312"/>
          <w:color w:val="000000"/>
          <w:kern w:val="0"/>
          <w:sz w:val="30"/>
          <w:szCs w:val="32"/>
          <w:lang w:val="en-US" w:eastAsia="zh-CN"/>
        </w:rPr>
        <w:t>.</w:t>
      </w:r>
      <w:r>
        <w:rPr>
          <w:rFonts w:ascii="Times New Roman" w:hAnsi="Times New Roman" w:eastAsia="仿宋_GB2312"/>
          <w:color w:val="000000"/>
          <w:kern w:val="0"/>
          <w:sz w:val="30"/>
          <w:szCs w:val="32"/>
        </w:rPr>
        <w:t>总价合同</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总价合同是指合同当事人约定以施工图、已标价工程量清单或预算书及有关条件进行合同价格计算、调整和确认的建设工程施工合同，</w:t>
      </w:r>
      <w:r>
        <w:rPr>
          <w:rFonts w:ascii="Times New Roman" w:hAnsi="Times New Roman" w:eastAsia="仿宋_GB2312"/>
          <w:sz w:val="30"/>
          <w:szCs w:val="32"/>
        </w:rPr>
        <w:t>在约定的范围内合同总价不作调整</w:t>
      </w:r>
      <w:r>
        <w:rPr>
          <w:rFonts w:ascii="Times New Roman" w:hAnsi="Times New Roman" w:eastAsia="仿宋_GB2312"/>
          <w:color w:val="000000"/>
          <w:kern w:val="0"/>
          <w:sz w:val="30"/>
          <w:szCs w:val="32"/>
        </w:rPr>
        <w:t>。合同当事人应在专用合同条款中约定总价包含的风险范围和风险费用的计算方法，并约定风险范围以外的合同价格的调整方法，其中因市场价格波动引起的调整按第11.1款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市场价格波动引起的调整</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、因法律变化引起的调整按第11.2款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法律变化引起的调整</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约定执行。</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w:t>
      </w:r>
      <w:r>
        <w:rPr>
          <w:rFonts w:hint="eastAsia" w:ascii="Times New Roman" w:hAnsi="Times New Roman" w:eastAsia="仿宋_GB2312"/>
          <w:color w:val="000000"/>
          <w:kern w:val="0"/>
          <w:sz w:val="30"/>
          <w:szCs w:val="32"/>
          <w:lang w:val="en-US" w:eastAsia="zh-CN"/>
        </w:rPr>
        <w:t>.</w:t>
      </w:r>
      <w:r>
        <w:rPr>
          <w:rFonts w:ascii="Times New Roman" w:hAnsi="Times New Roman" w:eastAsia="仿宋_GB2312"/>
          <w:color w:val="000000"/>
          <w:kern w:val="0"/>
          <w:sz w:val="30"/>
          <w:szCs w:val="32"/>
        </w:rPr>
        <w:t>其它价格形式</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合同当事人可在专用合同条款中约定其他合同价格形式。</w:t>
      </w:r>
    </w:p>
    <w:p>
      <w:pPr>
        <w:pStyle w:val="9"/>
        <w:spacing w:before="120" w:after="120" w:line="360" w:lineRule="auto"/>
        <w:ind w:firstLine="600" w:firstLineChars="200"/>
        <w:rPr>
          <w:rFonts w:ascii="Times New Roman" w:hAnsi="Times New Roman" w:eastAsia="黑体"/>
          <w:b w:val="0"/>
          <w:color w:val="000000"/>
          <w:sz w:val="30"/>
          <w:szCs w:val="32"/>
        </w:rPr>
      </w:pPr>
      <w:bookmarkStart w:id="584" w:name="_Toc296346598"/>
      <w:bookmarkStart w:id="585" w:name="_Toc296503097"/>
      <w:bookmarkStart w:id="586" w:name="_Toc351203582"/>
      <w:bookmarkStart w:id="587" w:name="_Toc337558801"/>
      <w:r>
        <w:rPr>
          <w:rFonts w:ascii="Times New Roman" w:hAnsi="Times New Roman" w:eastAsia="黑体"/>
          <w:b w:val="0"/>
          <w:color w:val="000000"/>
          <w:sz w:val="30"/>
          <w:szCs w:val="32"/>
        </w:rPr>
        <w:t>12.2预</w:t>
      </w:r>
      <w:bookmarkEnd w:id="584"/>
      <w:bookmarkEnd w:id="585"/>
      <w:bookmarkStart w:id="588" w:name="_Toc296346601"/>
      <w:bookmarkStart w:id="589" w:name="_Toc296503100"/>
      <w:r>
        <w:rPr>
          <w:rFonts w:ascii="Times New Roman" w:hAnsi="Times New Roman" w:eastAsia="黑体"/>
          <w:b w:val="0"/>
          <w:color w:val="000000"/>
          <w:sz w:val="30"/>
          <w:szCs w:val="32"/>
        </w:rPr>
        <w:t>付款</w:t>
      </w:r>
      <w:bookmarkEnd w:id="586"/>
    </w:p>
    <w:bookmarkEnd w:id="587"/>
    <w:bookmarkEnd w:id="588"/>
    <w:bookmarkEnd w:id="589"/>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sz w:val="30"/>
          <w:szCs w:val="32"/>
        </w:rPr>
        <w:t>12.2.</w:t>
      </w:r>
      <w:r>
        <w:rPr>
          <w:rFonts w:ascii="Times New Roman" w:hAnsi="Times New Roman" w:eastAsia="仿宋_GB2312"/>
          <w:color w:val="000000"/>
          <w:kern w:val="0"/>
          <w:sz w:val="30"/>
          <w:szCs w:val="32"/>
        </w:rPr>
        <w:t>1预付款的支付</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除专用合同条款另有约定外，预付款在进度付款中同比例扣回。</w:t>
      </w:r>
      <w:bookmarkEnd w:id="573"/>
      <w:r>
        <w:rPr>
          <w:rFonts w:ascii="Times New Roman" w:hAnsi="Times New Roman" w:eastAsia="仿宋_GB2312"/>
          <w:color w:val="000000"/>
          <w:kern w:val="0"/>
          <w:sz w:val="30"/>
          <w:szCs w:val="32"/>
        </w:rPr>
        <w:t>在颁发工程接收证书前，提前解除合同的，尚未扣完的预付款应与合同价款一并结算。</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发包人逾期支付预付款超过7天的，承包人有权向发包人发出要求预付的催告通知，发包人收到通知后7天内仍未支付的，承包人有权暂停施工，并按第16.1.1项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发包人违约的情形</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执行。</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12.2.2 预付款担保</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发包人要求承包人提供预付款担保的</w:t>
      </w:r>
      <w:r>
        <w:rPr>
          <w:rFonts w:ascii="Times New Roman" w:hAnsi="Times New Roman" w:eastAsia="仿宋_GB2312"/>
          <w:color w:val="000000"/>
          <w:kern w:val="0"/>
          <w:sz w:val="30"/>
          <w:szCs w:val="32"/>
        </w:rPr>
        <w:t>，承包人应在发包人支付预付款7天前提供预付款担保</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专用合同条款另有约定</w:t>
      </w:r>
      <w:r>
        <w:rPr>
          <w:rFonts w:hint="eastAsia" w:ascii="Times New Roman" w:hAnsi="Times New Roman" w:eastAsia="仿宋_GB2312"/>
          <w:color w:val="000000"/>
          <w:kern w:val="0"/>
          <w:sz w:val="30"/>
          <w:szCs w:val="32"/>
        </w:rPr>
        <w:t>除</w:t>
      </w:r>
      <w:r>
        <w:rPr>
          <w:rFonts w:ascii="Times New Roman" w:hAnsi="Times New Roman" w:eastAsia="仿宋_GB2312"/>
          <w:color w:val="000000"/>
          <w:kern w:val="0"/>
          <w:sz w:val="30"/>
          <w:szCs w:val="32"/>
        </w:rPr>
        <w:t>外。预付款担保可采用银行保函、担保公司担保等形式，具体由合同当事人在专用合同条款中约定。在预付款完全扣回之前，承包人应保证预付款担保持续有效。</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发包人在工程款中逐期扣回预付款后，预付款担保额度应相应减少，但剩余的预付款担保金额不得低于未被扣回的预付款金额。</w:t>
      </w:r>
    </w:p>
    <w:p>
      <w:pPr>
        <w:pStyle w:val="9"/>
        <w:spacing w:before="120" w:after="120" w:line="360" w:lineRule="auto"/>
        <w:ind w:firstLine="600" w:firstLineChars="200"/>
        <w:rPr>
          <w:rFonts w:ascii="Times New Roman" w:hAnsi="Times New Roman" w:eastAsia="黑体"/>
          <w:b w:val="0"/>
          <w:color w:val="000000"/>
          <w:sz w:val="30"/>
          <w:szCs w:val="32"/>
        </w:rPr>
      </w:pPr>
      <w:bookmarkStart w:id="590" w:name="_Toc351203583"/>
      <w:bookmarkStart w:id="591" w:name="_Toc337558802"/>
      <w:r>
        <w:rPr>
          <w:rFonts w:ascii="Times New Roman" w:hAnsi="Times New Roman" w:eastAsia="黑体"/>
          <w:b w:val="0"/>
          <w:color w:val="000000"/>
          <w:sz w:val="30"/>
          <w:szCs w:val="32"/>
        </w:rPr>
        <w:t>12.3计量</w:t>
      </w:r>
      <w:bookmarkEnd w:id="590"/>
    </w:p>
    <w:bookmarkEnd w:id="591"/>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12.3.1 计量原则</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工程量计量按照合同约定的工程量计算规则、图纸及变更指示</w:t>
      </w:r>
      <w:r>
        <w:rPr>
          <w:rFonts w:hint="eastAsia" w:ascii="Times New Roman" w:hAnsi="Times New Roman" w:eastAsia="仿宋_GB2312"/>
          <w:color w:val="000000"/>
          <w:kern w:val="0"/>
          <w:sz w:val="30"/>
          <w:szCs w:val="32"/>
        </w:rPr>
        <w:t>等</w:t>
      </w:r>
      <w:r>
        <w:rPr>
          <w:rFonts w:ascii="Times New Roman" w:hAnsi="Times New Roman" w:eastAsia="仿宋_GB2312"/>
          <w:color w:val="000000"/>
          <w:kern w:val="0"/>
          <w:sz w:val="30"/>
          <w:szCs w:val="32"/>
        </w:rPr>
        <w:t>进行计量。工程量计算规则应以相关的国家标准、行业标准</w:t>
      </w:r>
      <w:r>
        <w:rPr>
          <w:rFonts w:hint="eastAsia" w:ascii="Times New Roman" w:hAnsi="Times New Roman" w:eastAsia="仿宋_GB2312"/>
          <w:color w:val="000000"/>
          <w:kern w:val="0"/>
          <w:sz w:val="30"/>
          <w:szCs w:val="32"/>
        </w:rPr>
        <w:t>等</w:t>
      </w:r>
      <w:r>
        <w:rPr>
          <w:rFonts w:ascii="Times New Roman" w:hAnsi="Times New Roman" w:eastAsia="仿宋_GB2312"/>
          <w:color w:val="000000"/>
          <w:kern w:val="0"/>
          <w:sz w:val="30"/>
          <w:szCs w:val="32"/>
        </w:rPr>
        <w:t>为依据，由合同当事人在专用合同条款中约定。</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12.3.2 计量周期</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除专用合同条款另有约定外，工程量的计量按月进行。</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12.3.3 单价合同的计量</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除专用合同条款另有约定外，单价合同的计量按照本项约定执行：</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（1）承包人应于每月25日向监理人报送上月20日至当月19日已完成的工程量报告，并附具进度付款申请单、已完成工程量报表和有关资料。</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（3）监理人未在收到承包人提交的工程量报表后的7天内完成审核的，承包人报送的工程量报告中的工程量视为承包人实际完成的工程量，据此计算工程价款。</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12.3.4 总价合同的计量</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除专用合同条款另有约定外，按</w:t>
      </w:r>
      <w:r>
        <w:rPr>
          <w:rFonts w:hint="eastAsia" w:ascii="Times New Roman" w:hAnsi="Times New Roman" w:eastAsia="仿宋_GB2312"/>
          <w:color w:val="000000"/>
          <w:kern w:val="0"/>
          <w:sz w:val="30"/>
          <w:szCs w:val="32"/>
        </w:rPr>
        <w:t>月计量支付</w:t>
      </w:r>
      <w:r>
        <w:rPr>
          <w:rFonts w:ascii="Times New Roman" w:hAnsi="Times New Roman" w:eastAsia="仿宋_GB2312"/>
          <w:color w:val="000000"/>
          <w:kern w:val="0"/>
          <w:sz w:val="30"/>
          <w:szCs w:val="32"/>
        </w:rPr>
        <w:t>的总价合同，按照本项约定执行：</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（1）承包人应于每月25日向监理人报送上月20日至当月19日已完成的工程量报告，并附具进度付款申请单、已完成工程量报表和有关资料。</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（3）监理人未在收到承包人提交的工程量报表后的7天内完成复核的，承包人提交的工程量报告中的工程量视为承包人实际完成的工程量。</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12.3.5 总价合同采用支付分解表计量支付的，可以按照第12.3.4项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总价合同的计量</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约定进行计量，但合同价款按照支付分解表进行支付。</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12.3.6 其他价格形式合同的计量</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合同当事人可在专用合同条款中约定其他价格形式合同的计量方式和程序。</w:t>
      </w:r>
    </w:p>
    <w:p>
      <w:pPr>
        <w:pStyle w:val="9"/>
        <w:spacing w:before="120" w:after="120" w:line="360" w:lineRule="auto"/>
        <w:ind w:firstLine="600" w:firstLineChars="200"/>
        <w:rPr>
          <w:rFonts w:ascii="Times New Roman" w:hAnsi="Times New Roman" w:eastAsia="黑体"/>
          <w:b w:val="0"/>
          <w:color w:val="000000"/>
          <w:sz w:val="30"/>
          <w:szCs w:val="32"/>
        </w:rPr>
      </w:pPr>
      <w:bookmarkStart w:id="592" w:name="_Toc296503101"/>
      <w:bookmarkStart w:id="593" w:name="_Toc296346602"/>
      <w:bookmarkStart w:id="594" w:name="_Toc351203584"/>
      <w:bookmarkStart w:id="595" w:name="_Toc337558803"/>
      <w:r>
        <w:rPr>
          <w:rFonts w:ascii="Times New Roman" w:hAnsi="Times New Roman" w:eastAsia="黑体"/>
          <w:b w:val="0"/>
          <w:color w:val="000000"/>
          <w:sz w:val="30"/>
          <w:szCs w:val="32"/>
        </w:rPr>
        <w:t>12.4工程进度款支</w:t>
      </w:r>
      <w:bookmarkEnd w:id="592"/>
      <w:bookmarkEnd w:id="593"/>
      <w:r>
        <w:rPr>
          <w:rFonts w:ascii="Times New Roman" w:hAnsi="Times New Roman" w:eastAsia="黑体"/>
          <w:b w:val="0"/>
          <w:color w:val="000000"/>
          <w:sz w:val="30"/>
          <w:szCs w:val="32"/>
        </w:rPr>
        <w:t>付</w:t>
      </w:r>
      <w:bookmarkEnd w:id="594"/>
    </w:p>
    <w:bookmarkEnd w:id="595"/>
    <w:p>
      <w:pPr>
        <w:autoSpaceDE w:val="0"/>
        <w:autoSpaceDN w:val="0"/>
        <w:adjustRightInd w:val="0"/>
        <w:spacing w:line="360" w:lineRule="auto"/>
        <w:ind w:firstLine="600" w:firstLineChars="200"/>
        <w:jc w:val="left"/>
        <w:outlineLvl w:val="0"/>
        <w:rPr>
          <w:rFonts w:ascii="Times New Roman" w:hAnsi="Times New Roman" w:eastAsia="仿宋_GB2312"/>
          <w:color w:val="000000"/>
          <w:kern w:val="0"/>
          <w:sz w:val="30"/>
          <w:szCs w:val="32"/>
        </w:rPr>
      </w:pPr>
      <w:r>
        <w:rPr>
          <w:rFonts w:ascii="Times New Roman" w:hAnsi="Times New Roman" w:eastAsia="仿宋_GB2312"/>
          <w:color w:val="000000"/>
          <w:sz w:val="30"/>
          <w:szCs w:val="32"/>
        </w:rPr>
        <w:t>12.4</w:t>
      </w:r>
      <w:r>
        <w:rPr>
          <w:rFonts w:ascii="Times New Roman" w:hAnsi="Times New Roman" w:eastAsia="仿宋_GB2312"/>
          <w:color w:val="000000"/>
          <w:kern w:val="0"/>
          <w:sz w:val="30"/>
          <w:szCs w:val="32"/>
        </w:rPr>
        <w:t>.1 付款周期</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除专用合同条款另有约定外，付款周期应按照第12.3.2</w:t>
      </w:r>
      <w:r>
        <w:rPr>
          <w:rFonts w:hint="eastAsia" w:ascii="Times New Roman" w:hAnsi="Times New Roman" w:eastAsia="仿宋_GB2312"/>
          <w:color w:val="000000"/>
          <w:kern w:val="0"/>
          <w:sz w:val="30"/>
          <w:szCs w:val="32"/>
        </w:rPr>
        <w:t>项〔</w:t>
      </w:r>
      <w:r>
        <w:rPr>
          <w:rFonts w:ascii="Times New Roman" w:hAnsi="Times New Roman" w:eastAsia="仿宋_GB2312"/>
          <w:color w:val="000000"/>
          <w:kern w:val="0"/>
          <w:sz w:val="30"/>
          <w:szCs w:val="32"/>
        </w:rPr>
        <w:t>计量周期</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的约定与计量周期保持一致。</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sz w:val="30"/>
          <w:szCs w:val="32"/>
        </w:rPr>
        <w:t>12.4</w:t>
      </w:r>
      <w:r>
        <w:rPr>
          <w:rFonts w:ascii="Times New Roman" w:hAnsi="Times New Roman" w:eastAsia="仿宋_GB2312"/>
          <w:color w:val="000000"/>
          <w:kern w:val="0"/>
          <w:sz w:val="30"/>
          <w:szCs w:val="32"/>
        </w:rPr>
        <w:t>.2 进度付款申请单的编制</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除专用合同条款另有约定外，进度付款申请单应包括下列内容：</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（1）截至本次付款周期已完成工作对应的金额；</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（2）根据第10条</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变更</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应增加和扣减的变更金额；</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（3）根据第12.2款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预付款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约定应支付的预付款和扣减的返还预付款；</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（4）根据第15.3款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质量保证金</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约定应扣减的质量保证金；</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（5）根据第19条</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索赔</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应增加和扣减的索赔金额；</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（6）对已签发的进度款支付证书中出现错误的修正，应在本次进度付款中支付或扣除的金额；</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（7）根据合同约定应增加和扣减的其他金额。</w:t>
      </w:r>
    </w:p>
    <w:p>
      <w:pPr>
        <w:autoSpaceDE w:val="0"/>
        <w:autoSpaceDN w:val="0"/>
        <w:adjustRightInd w:val="0"/>
        <w:spacing w:line="360" w:lineRule="auto"/>
        <w:ind w:firstLine="600" w:firstLineChars="200"/>
        <w:jc w:val="left"/>
        <w:outlineLvl w:val="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12.4.3 进度付款申请单的提交</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（1）单价合同进度付款申请单的提交</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单价合同的进度付款申请单，按照第12.3.3项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单价合同的计量</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约定的时间按月向监理人提交，并附上已完成工程量报表和有关资料。单价合同中的总价项目按月进行支付分解，并汇总列入当期进度付款申请单。</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（2）总价合同进度付款申请单的提交</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总价合同按</w:t>
      </w:r>
      <w:r>
        <w:rPr>
          <w:rFonts w:hint="eastAsia" w:ascii="Times New Roman" w:hAnsi="Times New Roman" w:eastAsia="仿宋_GB2312"/>
          <w:color w:val="000000"/>
          <w:kern w:val="0"/>
          <w:sz w:val="30"/>
          <w:szCs w:val="32"/>
        </w:rPr>
        <w:t>月计量支付的</w:t>
      </w:r>
      <w:r>
        <w:rPr>
          <w:rFonts w:ascii="Times New Roman" w:hAnsi="Times New Roman" w:eastAsia="仿宋_GB2312"/>
          <w:color w:val="000000"/>
          <w:kern w:val="0"/>
          <w:sz w:val="30"/>
          <w:szCs w:val="32"/>
        </w:rPr>
        <w:t>，承包人按照第12.3.4项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总价合同的计量</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约定的时间按月向监理人提交进度付款申请单，并附上已完成工程量报表和有关资料。</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总价合同按支付分解表支付的，承包人应按照第12.4.6项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支付分解表</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及第12.4.2项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进度付款申请单的编制</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的约定向监理人提交进度付款申请单。</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（3）其他价格形式合同的进度付款申请单的提交</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合同当事人可在专用合同条款中约定其他价格形式合同的进度付款申请单的编制和提交程序。</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sz w:val="30"/>
          <w:szCs w:val="32"/>
        </w:rPr>
        <w:t>12.4</w:t>
      </w:r>
      <w:r>
        <w:rPr>
          <w:rFonts w:ascii="Times New Roman" w:hAnsi="Times New Roman" w:eastAsia="仿宋_GB2312"/>
          <w:color w:val="000000"/>
          <w:kern w:val="0"/>
          <w:sz w:val="30"/>
          <w:szCs w:val="32"/>
        </w:rPr>
        <w:t>.4 进度款审核和支付</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Times New Roman" w:hAnsi="Times New Roman" w:eastAsia="仿宋_GB2312"/>
          <w:color w:val="000000"/>
          <w:kern w:val="0"/>
          <w:sz w:val="30"/>
          <w:szCs w:val="32"/>
        </w:rPr>
        <w:t>审批</w:t>
      </w:r>
      <w:r>
        <w:rPr>
          <w:rFonts w:ascii="Times New Roman" w:hAnsi="Times New Roman" w:eastAsia="仿宋_GB2312"/>
          <w:color w:val="000000"/>
          <w:kern w:val="0"/>
          <w:sz w:val="30"/>
          <w:szCs w:val="32"/>
        </w:rPr>
        <w:t>且未提出异议的，视为已签发进度款支付证书。</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争议解决</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的约定处理。</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（3）发包人签发进度款支付证书或临时进度款支付证书，不表明发包人已同意、批准或接受了承包人完成的相应部分的工作。</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12.4.5 进度付款的修正</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12.4.6 支付分解表</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w:t>
      </w:r>
      <w:r>
        <w:rPr>
          <w:rFonts w:hint="eastAsia" w:ascii="Times New Roman" w:hAnsi="Times New Roman" w:eastAsia="仿宋_GB2312"/>
          <w:color w:val="000000"/>
          <w:kern w:val="0"/>
          <w:sz w:val="30"/>
          <w:szCs w:val="32"/>
          <w:lang w:val="en-US" w:eastAsia="zh-CN"/>
        </w:rPr>
        <w:t>.</w:t>
      </w:r>
      <w:r>
        <w:rPr>
          <w:rFonts w:ascii="Times New Roman" w:hAnsi="Times New Roman" w:eastAsia="仿宋_GB2312"/>
          <w:color w:val="000000"/>
          <w:kern w:val="0"/>
          <w:sz w:val="30"/>
          <w:szCs w:val="32"/>
        </w:rPr>
        <w:t>支付分解表的编制要求</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（1）支付分解表中所列的每期付款金额，应为第12.4.2项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进度付款申请单的编制</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第（1）</w:t>
      </w:r>
      <w:r>
        <w:rPr>
          <w:rFonts w:hint="eastAsia" w:ascii="Times New Roman" w:hAnsi="Times New Roman" w:eastAsia="仿宋_GB2312"/>
          <w:color w:val="000000"/>
          <w:kern w:val="0"/>
          <w:sz w:val="30"/>
          <w:szCs w:val="32"/>
        </w:rPr>
        <w:t>目</w:t>
      </w:r>
      <w:r>
        <w:rPr>
          <w:rFonts w:ascii="Times New Roman" w:hAnsi="Times New Roman" w:eastAsia="仿宋_GB2312"/>
          <w:color w:val="000000"/>
          <w:kern w:val="0"/>
          <w:sz w:val="30"/>
          <w:szCs w:val="32"/>
        </w:rPr>
        <w:t>的估算金额；</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（2）实际进度与施工进度计划不一致的，合同当事人可按照第4.4款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商定或确定</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修改支付分解表；</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（3）不采用支付分解表的，承包人应向发包人和监理人提交按季度编制的支付估算分解表，用于支付参考。</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w:t>
      </w:r>
      <w:r>
        <w:rPr>
          <w:rFonts w:hint="eastAsia" w:ascii="Times New Roman" w:hAnsi="Times New Roman" w:eastAsia="仿宋_GB2312"/>
          <w:color w:val="000000"/>
          <w:kern w:val="0"/>
          <w:sz w:val="30"/>
          <w:szCs w:val="32"/>
          <w:lang w:val="en-US" w:eastAsia="zh-CN"/>
        </w:rPr>
        <w:t>.</w:t>
      </w:r>
      <w:r>
        <w:rPr>
          <w:rFonts w:ascii="Times New Roman" w:hAnsi="Times New Roman" w:eastAsia="仿宋_GB2312"/>
          <w:color w:val="000000"/>
          <w:kern w:val="0"/>
          <w:sz w:val="30"/>
          <w:szCs w:val="32"/>
        </w:rPr>
        <w:t>总价合同支付分解表的编制与审批</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（1）除专用合同条款另有约定外，承包人应根据第7.2款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施工进度计划</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 xml:space="preserve">    （3）发包人逾期未完成支付分解表</w:t>
      </w:r>
      <w:r>
        <w:rPr>
          <w:rFonts w:hint="eastAsia" w:ascii="Times New Roman" w:hAnsi="Times New Roman" w:eastAsia="仿宋_GB2312"/>
          <w:color w:val="000000"/>
          <w:kern w:val="0"/>
          <w:sz w:val="30"/>
          <w:szCs w:val="32"/>
        </w:rPr>
        <w:t>审批</w:t>
      </w:r>
      <w:r>
        <w:rPr>
          <w:rFonts w:ascii="Times New Roman" w:hAnsi="Times New Roman" w:eastAsia="仿宋_GB2312"/>
          <w:color w:val="000000"/>
          <w:kern w:val="0"/>
          <w:sz w:val="30"/>
          <w:szCs w:val="32"/>
        </w:rPr>
        <w:t>的，也未及时要求承包人进行修正和提供补充资料的，则承包人提交的支付分解表视为已经获得发包人批准。</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w:t>
      </w:r>
      <w:r>
        <w:rPr>
          <w:rFonts w:hint="eastAsia" w:ascii="Times New Roman" w:hAnsi="Times New Roman" w:eastAsia="仿宋_GB2312"/>
          <w:color w:val="000000"/>
          <w:kern w:val="0"/>
          <w:sz w:val="30"/>
          <w:szCs w:val="32"/>
          <w:lang w:val="en-US" w:eastAsia="zh-CN"/>
        </w:rPr>
        <w:t>.</w:t>
      </w:r>
      <w:r>
        <w:rPr>
          <w:rFonts w:ascii="Times New Roman" w:hAnsi="Times New Roman" w:eastAsia="仿宋_GB2312"/>
          <w:color w:val="000000"/>
          <w:kern w:val="0"/>
          <w:sz w:val="30"/>
          <w:szCs w:val="32"/>
        </w:rPr>
        <w:t>单价合同的总价项目支付分解表的编制与审批</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9"/>
        <w:spacing w:before="120" w:after="120" w:line="360" w:lineRule="auto"/>
        <w:ind w:firstLine="600" w:firstLineChars="200"/>
        <w:rPr>
          <w:rFonts w:ascii="Times New Roman" w:hAnsi="Times New Roman" w:eastAsia="黑体"/>
          <w:b w:val="0"/>
          <w:color w:val="000000"/>
          <w:sz w:val="30"/>
          <w:szCs w:val="32"/>
        </w:rPr>
      </w:pPr>
      <w:bookmarkStart w:id="596" w:name="_Toc351203585"/>
      <w:r>
        <w:rPr>
          <w:rFonts w:ascii="Times New Roman" w:hAnsi="Times New Roman" w:eastAsia="黑体"/>
          <w:b w:val="0"/>
          <w:color w:val="000000"/>
          <w:sz w:val="30"/>
          <w:szCs w:val="32"/>
        </w:rPr>
        <w:t>12.5支付账户</w:t>
      </w:r>
      <w:bookmarkEnd w:id="596"/>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发包人应将合同价款支付至合同协议书中约定的承包人账户。</w:t>
      </w:r>
    </w:p>
    <w:p>
      <w:pPr>
        <w:pStyle w:val="8"/>
        <w:spacing w:before="120" w:after="120" w:line="360" w:lineRule="auto"/>
        <w:rPr>
          <w:rFonts w:ascii="Times New Roman" w:hAnsi="Times New Roman" w:eastAsia="黑体"/>
          <w:b w:val="0"/>
          <w:color w:val="000000"/>
          <w:sz w:val="32"/>
          <w:szCs w:val="32"/>
        </w:rPr>
      </w:pPr>
      <w:bookmarkStart w:id="597" w:name="_Toc351203586"/>
      <w:bookmarkStart w:id="598" w:name="_Toc337558804"/>
      <w:bookmarkStart w:id="599" w:name="_Toc296503106"/>
      <w:bookmarkStart w:id="600" w:name="_Toc296346607"/>
      <w:bookmarkStart w:id="601" w:name="_Toc322522574"/>
      <w:r>
        <w:rPr>
          <w:rFonts w:ascii="Times New Roman" w:hAnsi="Times New Roman" w:eastAsia="黑体"/>
          <w:b w:val="0"/>
          <w:color w:val="000000"/>
          <w:sz w:val="32"/>
          <w:szCs w:val="32"/>
        </w:rPr>
        <w:t>13. 验收和工程试车</w:t>
      </w:r>
      <w:bookmarkEnd w:id="597"/>
    </w:p>
    <w:bookmarkEnd w:id="598"/>
    <w:bookmarkEnd w:id="599"/>
    <w:bookmarkEnd w:id="600"/>
    <w:bookmarkEnd w:id="601"/>
    <w:p>
      <w:pPr>
        <w:pStyle w:val="9"/>
        <w:spacing w:before="120" w:after="120" w:line="360" w:lineRule="auto"/>
        <w:ind w:firstLine="600" w:firstLineChars="200"/>
        <w:rPr>
          <w:rFonts w:ascii="Times New Roman" w:hAnsi="Times New Roman" w:eastAsia="黑体"/>
          <w:b w:val="0"/>
          <w:color w:val="000000"/>
          <w:sz w:val="30"/>
          <w:szCs w:val="32"/>
        </w:rPr>
      </w:pPr>
      <w:bookmarkStart w:id="602" w:name="_Toc351203587"/>
      <w:bookmarkStart w:id="603" w:name="_Toc337558805"/>
      <w:bookmarkStart w:id="604" w:name="_Toc296346611"/>
      <w:bookmarkStart w:id="605" w:name="_Toc296503110"/>
      <w:r>
        <w:rPr>
          <w:rFonts w:ascii="Times New Roman" w:hAnsi="Times New Roman" w:eastAsia="黑体"/>
          <w:b w:val="0"/>
          <w:color w:val="000000"/>
          <w:sz w:val="30"/>
          <w:szCs w:val="32"/>
        </w:rPr>
        <w:t>13.1分部分项工程验收</w:t>
      </w:r>
      <w:bookmarkEnd w:id="602"/>
    </w:p>
    <w:bookmarkEnd w:id="603"/>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13.1.1 分部分项工程质量应符合国家有关工程施工验收规范、标准及合同约定，承包人应按照施工组织设计的要求完成分部分项工程施工。</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13.1.2 除专用合同条款另有约定外，分部分项工程经承包人自检合格并具备验收条件的，承包人应提前48小时通知监理人进行验收。</w:t>
      </w:r>
      <w:r>
        <w:rPr>
          <w:rFonts w:ascii="Times New Roman" w:hAnsi="Times New Roman" w:eastAsia="仿宋_GB2312"/>
          <w:color w:val="000000"/>
          <w:kern w:val="0"/>
          <w:sz w:val="30"/>
          <w:szCs w:val="32"/>
        </w:rPr>
        <w:t>监理人不能按时进行验收的，应在验收前24小时向承包人提交书面延期要求，但延期不能超过48小时。监理人未按时进行验收，也未提出延期要求的，承包人有权自行验收，监理人应认可验收结果。</w:t>
      </w:r>
      <w:r>
        <w:rPr>
          <w:rFonts w:ascii="Times New Roman" w:hAnsi="Times New Roman" w:eastAsia="仿宋_GB2312"/>
          <w:color w:val="000000"/>
          <w:sz w:val="30"/>
          <w:szCs w:val="32"/>
        </w:rPr>
        <w:t>分部分项工程未经验收的，不得进入下一道工序施工。</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分部分项工程的验收资料应当作为竣工资料的组成部分。</w:t>
      </w:r>
    </w:p>
    <w:p>
      <w:pPr>
        <w:pStyle w:val="9"/>
        <w:spacing w:before="120" w:after="120" w:line="360" w:lineRule="auto"/>
        <w:ind w:firstLine="600" w:firstLineChars="200"/>
        <w:rPr>
          <w:rFonts w:ascii="Times New Roman" w:hAnsi="Times New Roman" w:eastAsia="黑体"/>
          <w:b w:val="0"/>
          <w:color w:val="000000"/>
          <w:sz w:val="30"/>
          <w:szCs w:val="32"/>
        </w:rPr>
      </w:pPr>
      <w:bookmarkStart w:id="606" w:name="_Toc351203588"/>
      <w:bookmarkStart w:id="607" w:name="_Toc337558806"/>
      <w:r>
        <w:rPr>
          <w:rFonts w:ascii="Times New Roman" w:hAnsi="Times New Roman" w:eastAsia="黑体"/>
          <w:b w:val="0"/>
          <w:color w:val="000000"/>
          <w:sz w:val="30"/>
          <w:szCs w:val="32"/>
        </w:rPr>
        <w:t>13.2竣工验收</w:t>
      </w:r>
      <w:bookmarkEnd w:id="606"/>
    </w:p>
    <w:bookmarkEnd w:id="604"/>
    <w:bookmarkEnd w:id="605"/>
    <w:bookmarkEnd w:id="607"/>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13.2.1竣工验收条件</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工程具备以下条件的，承包人可以申请竣工验收：</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（1）除发包人同意的甩项</w:t>
      </w:r>
      <w:r>
        <w:rPr>
          <w:rFonts w:hint="eastAsia" w:ascii="Times New Roman" w:hAnsi="Times New Roman" w:eastAsia="仿宋_GB2312"/>
          <w:color w:val="000000"/>
          <w:kern w:val="0"/>
          <w:sz w:val="30"/>
          <w:szCs w:val="32"/>
        </w:rPr>
        <w:t>工作</w:t>
      </w:r>
      <w:r>
        <w:rPr>
          <w:rFonts w:ascii="Times New Roman" w:hAnsi="Times New Roman" w:eastAsia="仿宋_GB2312"/>
          <w:color w:val="000000"/>
          <w:kern w:val="0"/>
          <w:sz w:val="30"/>
          <w:szCs w:val="32"/>
        </w:rPr>
        <w:t>和缺陷修补工作外，合同范围内的全部工程以及有关工作，包括合同要求的试验、试运行以及检验均已完成，并符合合同要求；</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（2）已按合同约定编制了甩项</w:t>
      </w:r>
      <w:r>
        <w:rPr>
          <w:rFonts w:hint="eastAsia" w:ascii="Times New Roman" w:hAnsi="Times New Roman" w:eastAsia="仿宋_GB2312"/>
          <w:color w:val="000000"/>
          <w:kern w:val="0"/>
          <w:sz w:val="30"/>
          <w:szCs w:val="32"/>
        </w:rPr>
        <w:t>工作</w:t>
      </w:r>
      <w:r>
        <w:rPr>
          <w:rFonts w:ascii="Times New Roman" w:hAnsi="Times New Roman" w:eastAsia="仿宋_GB2312"/>
          <w:color w:val="000000"/>
          <w:kern w:val="0"/>
          <w:sz w:val="30"/>
          <w:szCs w:val="32"/>
        </w:rPr>
        <w:t>和缺陷修补工作清单以及相应的施工计划；</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（3）已按合同约定的内容和份数备齐竣工资料。</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13.2.2竣工验收程序</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除专用合同条款另有约定外，承包人申请竣工验收的，应当按照以下程序进行：</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（2）监理人审查后认为已具备竣工验收条件的，应将竣工验收申请报告提交发包人，发包人应在收到</w:t>
      </w:r>
      <w:r>
        <w:rPr>
          <w:rFonts w:hint="eastAsia" w:ascii="Times New Roman" w:hAnsi="Times New Roman" w:eastAsia="仿宋_GB2312"/>
          <w:color w:val="000000"/>
          <w:kern w:val="0"/>
          <w:sz w:val="30"/>
          <w:szCs w:val="32"/>
        </w:rPr>
        <w:t>经</w:t>
      </w:r>
      <w:r>
        <w:rPr>
          <w:rFonts w:ascii="Times New Roman" w:hAnsi="Times New Roman" w:eastAsia="仿宋_GB2312"/>
          <w:color w:val="000000"/>
          <w:kern w:val="0"/>
          <w:sz w:val="30"/>
          <w:szCs w:val="32"/>
        </w:rPr>
        <w:t>监理人审核的竣工验收申请报告后28天内</w:t>
      </w:r>
      <w:r>
        <w:rPr>
          <w:rFonts w:hint="eastAsia" w:ascii="Times New Roman" w:hAnsi="Times New Roman" w:eastAsia="仿宋_GB2312"/>
          <w:color w:val="000000"/>
          <w:kern w:val="0"/>
          <w:sz w:val="30"/>
          <w:szCs w:val="32"/>
        </w:rPr>
        <w:t>审批</w:t>
      </w:r>
      <w:r>
        <w:rPr>
          <w:rFonts w:ascii="Times New Roman" w:hAnsi="Times New Roman" w:eastAsia="仿宋_GB2312"/>
          <w:color w:val="000000"/>
          <w:kern w:val="0"/>
          <w:sz w:val="30"/>
          <w:szCs w:val="32"/>
        </w:rPr>
        <w:t>完毕并组织监理人、承包人、设计人等相关单位完成竣工验收。</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（3）竣工验收合格的，发包人应在验收合格后14天内向承包人签发工程接收证书。发包人无正当理由逾期不颁发工程接收证书的，自验收合格后第15天起视为已颁发工程接收证书。</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13.2.3竣工日期</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工程经竣工验收合格的，以承包人提交竣工验收申请报告之日为实际竣工日期，并在工程接收证书中载明；因发包人原因，未在监理人收到承包人提交的竣工验收申请报告42天内完成</w:t>
      </w:r>
      <w:r>
        <w:rPr>
          <w:rFonts w:hint="eastAsia" w:ascii="Times New Roman" w:hAnsi="Times New Roman" w:eastAsia="仿宋_GB2312"/>
          <w:color w:val="000000"/>
          <w:kern w:val="0"/>
          <w:sz w:val="30"/>
          <w:szCs w:val="32"/>
        </w:rPr>
        <w:t>竣工</w:t>
      </w:r>
      <w:r>
        <w:rPr>
          <w:rFonts w:ascii="Times New Roman" w:hAnsi="Times New Roman" w:eastAsia="仿宋_GB2312"/>
          <w:color w:val="000000"/>
          <w:kern w:val="0"/>
          <w:sz w:val="30"/>
          <w:szCs w:val="32"/>
        </w:rPr>
        <w:t>验收</w:t>
      </w:r>
      <w:r>
        <w:rPr>
          <w:rFonts w:hint="eastAsia" w:ascii="Times New Roman" w:hAnsi="Times New Roman" w:eastAsia="仿宋_GB2312"/>
          <w:color w:val="000000"/>
          <w:kern w:val="0"/>
          <w:sz w:val="30"/>
          <w:szCs w:val="32"/>
        </w:rPr>
        <w:t>，或完成竣工验收不予签发工程接收证书</w:t>
      </w:r>
      <w:r>
        <w:rPr>
          <w:rFonts w:ascii="Times New Roman" w:hAnsi="Times New Roman" w:eastAsia="仿宋_GB2312"/>
          <w:color w:val="000000"/>
          <w:kern w:val="0"/>
          <w:sz w:val="30"/>
          <w:szCs w:val="32"/>
        </w:rPr>
        <w:t>的，以提交竣工验</w:t>
      </w:r>
      <w:bookmarkStart w:id="608" w:name="#go14"/>
      <w:bookmarkEnd w:id="608"/>
      <w:r>
        <w:rPr>
          <w:rFonts w:ascii="Times New Roman" w:hAnsi="Times New Roman" w:eastAsia="仿宋_GB2312"/>
          <w:color w:val="000000"/>
          <w:kern w:val="0"/>
          <w:sz w:val="30"/>
          <w:szCs w:val="32"/>
        </w:rPr>
        <w:t>收申请报告的日期为实际竣工日期；工程未经竣工验收，发包人擅自使用的，以转移占有工程之日为实际竣工日期。</w:t>
      </w:r>
    </w:p>
    <w:p>
      <w:pPr>
        <w:spacing w:line="360" w:lineRule="auto"/>
        <w:ind w:firstLine="600" w:firstLineChars="200"/>
        <w:jc w:val="left"/>
        <w:outlineLvl w:val="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13.2.4 拒绝接收全部或部分工程</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对于竣工验收不合格的工程，承包人完成整改后，</w:t>
      </w:r>
      <w:r>
        <w:rPr>
          <w:rFonts w:hint="eastAsia" w:ascii="Times New Roman" w:hAnsi="Times New Roman" w:eastAsia="仿宋_GB2312"/>
          <w:color w:val="000000"/>
          <w:kern w:val="0"/>
          <w:sz w:val="30"/>
          <w:szCs w:val="32"/>
        </w:rPr>
        <w:t>应当</w:t>
      </w:r>
      <w:r>
        <w:rPr>
          <w:rFonts w:ascii="Times New Roman" w:hAnsi="Times New Roman" w:eastAsia="仿宋_GB2312"/>
          <w:color w:val="000000"/>
          <w:kern w:val="0"/>
          <w:sz w:val="30"/>
          <w:szCs w:val="32"/>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13.2.5 移交、接收全部与部分工程</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除专用合同条款另有约定外，</w:t>
      </w:r>
      <w:r>
        <w:rPr>
          <w:rFonts w:ascii="Times New Roman" w:hAnsi="Times New Roman" w:eastAsia="仿宋_GB2312"/>
          <w:color w:val="000000"/>
          <w:kern w:val="0"/>
          <w:sz w:val="30"/>
          <w:szCs w:val="32"/>
        </w:rPr>
        <w:t>合同当事人应当在颁发工程接收证书</w:t>
      </w:r>
      <w:r>
        <w:rPr>
          <w:rFonts w:hint="eastAsia" w:ascii="Times New Roman" w:hAnsi="Times New Roman" w:eastAsia="仿宋_GB2312"/>
          <w:color w:val="000000"/>
          <w:kern w:val="0"/>
          <w:sz w:val="30"/>
          <w:szCs w:val="32"/>
        </w:rPr>
        <w:t>后7天内</w:t>
      </w:r>
      <w:r>
        <w:rPr>
          <w:rFonts w:ascii="Times New Roman" w:hAnsi="Times New Roman" w:eastAsia="仿宋_GB2312"/>
          <w:color w:val="000000"/>
          <w:kern w:val="0"/>
          <w:sz w:val="30"/>
          <w:szCs w:val="32"/>
        </w:rPr>
        <w:t>完成工程的移交。</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发包人无正当理由不接收工程的，发包人自</w:t>
      </w:r>
      <w:r>
        <w:rPr>
          <w:rFonts w:hint="eastAsia" w:ascii="Times New Roman" w:hAnsi="Times New Roman" w:eastAsia="仿宋_GB2312"/>
          <w:color w:val="000000"/>
          <w:kern w:val="0"/>
          <w:sz w:val="30"/>
          <w:szCs w:val="32"/>
        </w:rPr>
        <w:t>应当接收工程</w:t>
      </w:r>
      <w:r>
        <w:rPr>
          <w:rFonts w:ascii="Times New Roman" w:hAnsi="Times New Roman" w:eastAsia="仿宋_GB2312"/>
          <w:color w:val="000000"/>
          <w:kern w:val="0"/>
          <w:sz w:val="30"/>
          <w:szCs w:val="32"/>
        </w:rPr>
        <w:t>之日起，承担工程照管、成品保护、保管等与工程有关的各项费用</w:t>
      </w:r>
      <w:r>
        <w:rPr>
          <w:rFonts w:hint="eastAsia" w:ascii="Times New Roman" w:hAnsi="Times New Roman" w:eastAsia="仿宋_GB2312"/>
          <w:color w:val="000000"/>
          <w:kern w:val="0"/>
          <w:sz w:val="30"/>
          <w:szCs w:val="32"/>
        </w:rPr>
        <w:t>，合同当事人可以在专用合同条款中另行约定发包人逾期接收工程的违约责任</w:t>
      </w:r>
      <w:r>
        <w:rPr>
          <w:rFonts w:ascii="Times New Roman" w:hAnsi="Times New Roman" w:eastAsia="仿宋_GB2312"/>
          <w:color w:val="000000"/>
          <w:kern w:val="0"/>
          <w:sz w:val="30"/>
          <w:szCs w:val="32"/>
        </w:rPr>
        <w:t>。</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承包人无正当理由不移交工程的，</w:t>
      </w:r>
      <w:r>
        <w:rPr>
          <w:rFonts w:hint="eastAsia" w:ascii="Times New Roman" w:hAnsi="Times New Roman" w:eastAsia="仿宋_GB2312"/>
          <w:color w:val="000000"/>
          <w:kern w:val="0"/>
          <w:sz w:val="30"/>
          <w:szCs w:val="32"/>
        </w:rPr>
        <w:t>承包人应承担</w:t>
      </w:r>
      <w:r>
        <w:rPr>
          <w:rFonts w:ascii="Times New Roman" w:hAnsi="Times New Roman" w:eastAsia="仿宋_GB2312"/>
          <w:color w:val="000000"/>
          <w:kern w:val="0"/>
          <w:sz w:val="30"/>
          <w:szCs w:val="32"/>
        </w:rPr>
        <w:t>工程照管、成品保护、保管等与工程有关的各项费用</w:t>
      </w:r>
      <w:r>
        <w:rPr>
          <w:rFonts w:hint="eastAsia" w:ascii="Times New Roman" w:hAnsi="Times New Roman" w:eastAsia="仿宋_GB2312"/>
          <w:color w:val="000000"/>
          <w:kern w:val="0"/>
          <w:sz w:val="30"/>
          <w:szCs w:val="32"/>
        </w:rPr>
        <w:t>，合同当事人可以在专用合同条款中另行约定承包人无正当理由不移交工程的违约责任</w:t>
      </w:r>
      <w:r>
        <w:rPr>
          <w:rFonts w:ascii="Times New Roman" w:hAnsi="Times New Roman" w:eastAsia="仿宋_GB2312"/>
          <w:color w:val="000000"/>
          <w:kern w:val="0"/>
          <w:sz w:val="30"/>
          <w:szCs w:val="32"/>
        </w:rPr>
        <w:t>。</w:t>
      </w:r>
    </w:p>
    <w:p>
      <w:pPr>
        <w:pStyle w:val="9"/>
        <w:spacing w:before="120" w:after="120" w:line="360" w:lineRule="auto"/>
        <w:ind w:firstLine="600" w:firstLineChars="200"/>
        <w:rPr>
          <w:rFonts w:ascii="Times New Roman" w:hAnsi="Times New Roman" w:eastAsia="黑体"/>
          <w:b w:val="0"/>
          <w:color w:val="000000"/>
          <w:sz w:val="30"/>
          <w:szCs w:val="32"/>
        </w:rPr>
      </w:pPr>
      <w:bookmarkStart w:id="609" w:name="_Toc351203589"/>
      <w:bookmarkStart w:id="610" w:name="_Toc296346612"/>
      <w:bookmarkStart w:id="611" w:name="_Toc296503111"/>
      <w:bookmarkStart w:id="612" w:name="_Toc337558807"/>
      <w:r>
        <w:rPr>
          <w:rFonts w:ascii="Times New Roman" w:hAnsi="Times New Roman" w:eastAsia="黑体"/>
          <w:b w:val="0"/>
          <w:color w:val="000000"/>
          <w:sz w:val="30"/>
          <w:szCs w:val="32"/>
        </w:rPr>
        <w:t>13.3工程试车</w:t>
      </w:r>
      <w:bookmarkEnd w:id="609"/>
    </w:p>
    <w:bookmarkEnd w:id="610"/>
    <w:bookmarkEnd w:id="611"/>
    <w:bookmarkEnd w:id="612"/>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13.3.1试车程序</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工程需要试车的，除专用合同条款另有约定外，试车内容应与承包人承包范围相一致，试车费用由承包人承担。工程试车应按如下程序进行：</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13.3.2 试车中的责任</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13.3.3 投料试车</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如需进行投料试车的，</w:t>
      </w:r>
      <w:r>
        <w:rPr>
          <w:rFonts w:ascii="Times New Roman" w:hAnsi="Times New Roman" w:eastAsia="仿宋_GB2312"/>
          <w:color w:val="000000"/>
          <w:kern w:val="0"/>
          <w:sz w:val="30"/>
          <w:szCs w:val="32"/>
        </w:rPr>
        <w:t>发包人</w:t>
      </w:r>
      <w:r>
        <w:rPr>
          <w:rFonts w:hint="eastAsia" w:ascii="Times New Roman" w:hAnsi="Times New Roman" w:eastAsia="仿宋_GB2312"/>
          <w:color w:val="000000"/>
          <w:kern w:val="0"/>
          <w:sz w:val="30"/>
          <w:szCs w:val="32"/>
        </w:rPr>
        <w:t>应在</w:t>
      </w:r>
      <w:r>
        <w:rPr>
          <w:rFonts w:ascii="Times New Roman" w:hAnsi="Times New Roman" w:eastAsia="仿宋_GB2312"/>
          <w:color w:val="000000"/>
          <w:kern w:val="0"/>
          <w:sz w:val="30"/>
          <w:szCs w:val="32"/>
        </w:rPr>
        <w:t>工程竣工验收后</w:t>
      </w:r>
      <w:r>
        <w:rPr>
          <w:rFonts w:hint="eastAsia" w:ascii="Times New Roman" w:hAnsi="Times New Roman" w:eastAsia="仿宋_GB2312"/>
          <w:color w:val="000000"/>
          <w:kern w:val="0"/>
          <w:sz w:val="30"/>
          <w:szCs w:val="32"/>
        </w:rPr>
        <w:t>组织</w:t>
      </w:r>
      <w:r>
        <w:rPr>
          <w:rFonts w:ascii="Times New Roman" w:hAnsi="Times New Roman" w:eastAsia="仿宋_GB2312"/>
          <w:color w:val="000000"/>
          <w:kern w:val="0"/>
          <w:sz w:val="30"/>
          <w:szCs w:val="32"/>
        </w:rPr>
        <w:t>投料试车</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发包人要求在工程竣工验收前进行或需要承包人配合时，应征得承包人同意</w:t>
      </w:r>
      <w:r>
        <w:rPr>
          <w:rFonts w:hint="eastAsia" w:ascii="Times New Roman" w:hAnsi="Times New Roman" w:eastAsia="仿宋_GB2312"/>
          <w:color w:val="000000"/>
          <w:kern w:val="0"/>
          <w:sz w:val="30"/>
          <w:szCs w:val="32"/>
        </w:rPr>
        <w:t>，并在专用合同条款中约定有关事项</w:t>
      </w:r>
      <w:r>
        <w:rPr>
          <w:rFonts w:ascii="Times New Roman" w:hAnsi="Times New Roman" w:eastAsia="仿宋_GB2312"/>
          <w:color w:val="000000"/>
          <w:kern w:val="0"/>
          <w:sz w:val="30"/>
          <w:szCs w:val="32"/>
        </w:rPr>
        <w:t>。</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Times New Roman" w:hAnsi="Times New Roman" w:eastAsia="仿宋_GB2312"/>
          <w:color w:val="000000"/>
          <w:kern w:val="0"/>
          <w:sz w:val="30"/>
          <w:szCs w:val="32"/>
        </w:rPr>
        <w:t>如</w:t>
      </w:r>
      <w:r>
        <w:rPr>
          <w:rFonts w:ascii="Times New Roman" w:hAnsi="Times New Roman" w:eastAsia="仿宋_GB2312"/>
          <w:color w:val="000000"/>
          <w:kern w:val="0"/>
          <w:sz w:val="30"/>
          <w:szCs w:val="32"/>
        </w:rPr>
        <w:t>发包人要求承包人进行整改</w:t>
      </w:r>
      <w:r>
        <w:rPr>
          <w:rFonts w:hint="eastAsia" w:ascii="Times New Roman" w:hAnsi="Times New Roman" w:eastAsia="仿宋_GB2312"/>
          <w:color w:val="000000"/>
          <w:kern w:val="0"/>
          <w:sz w:val="30"/>
          <w:szCs w:val="32"/>
        </w:rPr>
        <w:t>的</w:t>
      </w:r>
      <w:r>
        <w:rPr>
          <w:rFonts w:ascii="Times New Roman" w:hAnsi="Times New Roman" w:eastAsia="仿宋_GB2312"/>
          <w:color w:val="000000"/>
          <w:kern w:val="0"/>
          <w:sz w:val="30"/>
          <w:szCs w:val="32"/>
        </w:rPr>
        <w:t>，由此产生的费用由发包人承担。</w:t>
      </w:r>
    </w:p>
    <w:p>
      <w:pPr>
        <w:pStyle w:val="9"/>
        <w:spacing w:before="120" w:after="120" w:line="360" w:lineRule="auto"/>
        <w:rPr>
          <w:rFonts w:ascii="Times New Roman" w:hAnsi="Times New Roman" w:eastAsia="黑体"/>
          <w:b w:val="0"/>
          <w:color w:val="000000"/>
          <w:sz w:val="30"/>
          <w:szCs w:val="32"/>
        </w:rPr>
      </w:pPr>
      <w:bookmarkStart w:id="613" w:name="_Toc337558808"/>
      <w:r>
        <w:rPr>
          <w:rFonts w:ascii="Times New Roman" w:hAnsi="Times New Roman" w:eastAsia="黑体"/>
          <w:b w:val="0"/>
          <w:color w:val="000000"/>
          <w:sz w:val="30"/>
          <w:szCs w:val="32"/>
        </w:rPr>
        <w:t xml:space="preserve">    </w:t>
      </w:r>
      <w:bookmarkStart w:id="614" w:name="_Toc351203590"/>
      <w:r>
        <w:rPr>
          <w:rFonts w:ascii="Times New Roman" w:hAnsi="Times New Roman" w:eastAsia="黑体"/>
          <w:b w:val="0"/>
          <w:color w:val="000000"/>
          <w:sz w:val="30"/>
          <w:szCs w:val="32"/>
        </w:rPr>
        <w:t>13.4提前交付单位工程的验收</w:t>
      </w:r>
      <w:bookmarkEnd w:id="614"/>
    </w:p>
    <w:bookmarkEnd w:id="613"/>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13.4.1 发包人需要在工程竣工前使用单位工程的，或承包人提出提前交付已经竣工的单位工程且经发包人同意的，可进行单位工程验收，验收的程序按照第13.2款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竣工验收</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的约定进行。</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13.4.2 发包人要求在工程竣工前交付单位工程，由此导致承包人费用增加和（或）工期延误的，由发包人承担由此增加的费用和（或）延误的工期，并支付承包人合理的利润。</w:t>
      </w:r>
    </w:p>
    <w:p>
      <w:pPr>
        <w:pStyle w:val="9"/>
        <w:spacing w:before="120" w:after="120" w:line="360" w:lineRule="auto"/>
        <w:ind w:firstLine="600" w:firstLineChars="200"/>
        <w:rPr>
          <w:rFonts w:ascii="Times New Roman" w:hAnsi="Times New Roman" w:eastAsia="黑体"/>
          <w:b w:val="0"/>
          <w:color w:val="000000"/>
          <w:sz w:val="30"/>
          <w:szCs w:val="32"/>
        </w:rPr>
      </w:pPr>
      <w:bookmarkStart w:id="615" w:name="_Toc351203591"/>
      <w:r>
        <w:rPr>
          <w:rFonts w:ascii="Times New Roman" w:hAnsi="Times New Roman" w:eastAsia="黑体"/>
          <w:b w:val="0"/>
          <w:color w:val="000000"/>
          <w:sz w:val="30"/>
          <w:szCs w:val="32"/>
        </w:rPr>
        <w:t>13.5 施工期运行</w:t>
      </w:r>
      <w:bookmarkEnd w:id="615"/>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13.5.1 施工期运行是指合同工程尚未全部竣工，其中某项或某几项单位工程或工程设备安装已竣工，根据专用合同条款约定，需要投入施工期运行的，经发包人按第13.4款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提前交付单位工程的验收</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的约定验收合格，证明能确保安全后，才能在施工期投入运行。</w:t>
      </w:r>
    </w:p>
    <w:p>
      <w:pPr>
        <w:spacing w:line="360" w:lineRule="auto"/>
        <w:ind w:firstLine="600" w:firstLineChars="200"/>
        <w:jc w:val="left"/>
        <w:rPr>
          <w:rFonts w:hint="eastAsia" w:ascii="Times New Roman" w:hAnsi="Times New Roman" w:eastAsia="仿宋_GB2312"/>
          <w:color w:val="000000"/>
          <w:kern w:val="0"/>
          <w:sz w:val="30"/>
          <w:szCs w:val="32"/>
        </w:rPr>
      </w:pPr>
      <w:r>
        <w:rPr>
          <w:rFonts w:ascii="Times New Roman" w:hAnsi="Times New Roman" w:eastAsia="仿宋_GB2312"/>
          <w:color w:val="000000"/>
          <w:kern w:val="0"/>
          <w:sz w:val="30"/>
          <w:szCs w:val="32"/>
        </w:rPr>
        <w:t>13.5.2 在施工期运行中发现工程或工程设备损坏或存在缺陷的，由承包人按第15.2款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缺陷责任期</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约定进行修复。</w:t>
      </w:r>
    </w:p>
    <w:p>
      <w:pPr>
        <w:pStyle w:val="9"/>
        <w:spacing w:before="120" w:after="120" w:line="360" w:lineRule="auto"/>
        <w:ind w:firstLine="600" w:firstLineChars="200"/>
        <w:rPr>
          <w:rFonts w:ascii="Times New Roman" w:hAnsi="Times New Roman" w:eastAsia="黑体"/>
          <w:b w:val="0"/>
          <w:color w:val="000000"/>
          <w:sz w:val="30"/>
          <w:szCs w:val="32"/>
        </w:rPr>
      </w:pPr>
      <w:bookmarkStart w:id="616" w:name="_Toc296346613"/>
      <w:bookmarkStart w:id="617" w:name="_Toc296503112"/>
      <w:bookmarkStart w:id="618" w:name="_Toc351203592"/>
      <w:bookmarkStart w:id="619" w:name="_Toc337558809"/>
      <w:r>
        <w:rPr>
          <w:rFonts w:ascii="Times New Roman" w:hAnsi="Times New Roman" w:eastAsia="黑体"/>
          <w:b w:val="0"/>
          <w:color w:val="000000"/>
          <w:sz w:val="30"/>
          <w:szCs w:val="32"/>
        </w:rPr>
        <w:t>13.6 竣工退</w:t>
      </w:r>
      <w:bookmarkEnd w:id="616"/>
      <w:bookmarkEnd w:id="617"/>
      <w:r>
        <w:rPr>
          <w:rFonts w:ascii="Times New Roman" w:hAnsi="Times New Roman" w:eastAsia="黑体"/>
          <w:b w:val="0"/>
          <w:color w:val="000000"/>
          <w:sz w:val="30"/>
          <w:szCs w:val="32"/>
        </w:rPr>
        <w:t>场</w:t>
      </w:r>
      <w:bookmarkEnd w:id="618"/>
    </w:p>
    <w:bookmarkEnd w:id="619"/>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13.6.1 竣工退场</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颁发工程接收证书后，承包人应按以下要求对施工现场进行清理：</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（1）施工现场内残留的垃圾已全部清除出场；</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（2）临时工程已拆除，场地已进行清理、平整或复原；</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（3）按合同约定应撤离的人员、承包人施工设备和剩余的材料，包括废弃的施工设备和材料，已按计划撤离施工现场；</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（4）施工现场周边及其附近道路、河道的施工堆积物，已全部清理；</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（5）施工现场其他场地清理工作已全部完成。</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13.6.2 地表还原</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8"/>
        <w:spacing w:before="120" w:after="120" w:line="360" w:lineRule="auto"/>
        <w:rPr>
          <w:rFonts w:ascii="Times New Roman" w:hAnsi="Times New Roman" w:eastAsia="黑体"/>
          <w:b w:val="0"/>
          <w:color w:val="000000"/>
          <w:sz w:val="32"/>
          <w:szCs w:val="32"/>
        </w:rPr>
      </w:pPr>
      <w:bookmarkStart w:id="620" w:name="_Toc351203593"/>
      <w:bookmarkStart w:id="621" w:name="_Toc337558810"/>
      <w:bookmarkStart w:id="622" w:name="_Toc296346614"/>
      <w:bookmarkStart w:id="623" w:name="_Toc296503113"/>
      <w:r>
        <w:rPr>
          <w:rFonts w:ascii="Times New Roman" w:hAnsi="Times New Roman" w:eastAsia="黑体"/>
          <w:b w:val="0"/>
          <w:color w:val="000000"/>
          <w:sz w:val="32"/>
          <w:szCs w:val="32"/>
        </w:rPr>
        <w:t>14. 竣工结算</w:t>
      </w:r>
      <w:bookmarkEnd w:id="620"/>
    </w:p>
    <w:bookmarkEnd w:id="621"/>
    <w:p>
      <w:pPr>
        <w:pStyle w:val="9"/>
        <w:spacing w:before="120" w:after="120" w:line="360" w:lineRule="auto"/>
        <w:ind w:firstLine="600" w:firstLineChars="200"/>
        <w:rPr>
          <w:rFonts w:ascii="Times New Roman" w:hAnsi="Times New Roman" w:eastAsia="黑体"/>
          <w:b w:val="0"/>
          <w:color w:val="000000"/>
          <w:sz w:val="30"/>
          <w:szCs w:val="32"/>
        </w:rPr>
      </w:pPr>
      <w:bookmarkStart w:id="624" w:name="_Toc351203594"/>
      <w:bookmarkStart w:id="625" w:name="_Toc337558811"/>
      <w:r>
        <w:rPr>
          <w:rFonts w:ascii="Times New Roman" w:hAnsi="Times New Roman" w:eastAsia="黑体"/>
          <w:b w:val="0"/>
          <w:color w:val="000000"/>
          <w:sz w:val="30"/>
          <w:szCs w:val="32"/>
        </w:rPr>
        <w:t>14.1 竣工结算申请</w:t>
      </w:r>
      <w:bookmarkEnd w:id="624"/>
    </w:p>
    <w:bookmarkEnd w:id="625"/>
    <w:p>
      <w:pPr>
        <w:autoSpaceDE w:val="0"/>
        <w:autoSpaceDN w:val="0"/>
        <w:adjustRightInd w:val="0"/>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kern w:val="0"/>
          <w:sz w:val="30"/>
          <w:szCs w:val="32"/>
        </w:rPr>
        <w:t>除专用合同条款另有约定外，</w:t>
      </w:r>
      <w:r>
        <w:rPr>
          <w:rFonts w:ascii="Times New Roman" w:hAnsi="Times New Roman" w:eastAsia="仿宋_GB2312"/>
          <w:color w:val="000000"/>
          <w:sz w:val="30"/>
          <w:szCs w:val="32"/>
        </w:rPr>
        <w:t>承包人应在工程竣工验收合格后28天内向发包人和监理人提交竣工结算申请单，并提交完整的结算资料，</w:t>
      </w:r>
      <w:r>
        <w:rPr>
          <w:rFonts w:hint="eastAsia" w:ascii="Times New Roman" w:hAnsi="Times New Roman" w:eastAsia="仿宋_GB2312"/>
          <w:color w:val="000000"/>
          <w:sz w:val="30"/>
          <w:szCs w:val="32"/>
        </w:rPr>
        <w:t>有关</w:t>
      </w:r>
      <w:r>
        <w:rPr>
          <w:rFonts w:ascii="Times New Roman" w:hAnsi="Times New Roman" w:eastAsia="仿宋_GB2312"/>
          <w:color w:val="000000"/>
          <w:sz w:val="30"/>
          <w:szCs w:val="32"/>
        </w:rPr>
        <w:t>竣工结算申请单</w:t>
      </w:r>
      <w:r>
        <w:rPr>
          <w:rFonts w:hint="eastAsia" w:ascii="Times New Roman" w:hAnsi="Times New Roman" w:eastAsia="仿宋_GB2312"/>
          <w:color w:val="000000"/>
          <w:sz w:val="30"/>
          <w:szCs w:val="32"/>
        </w:rPr>
        <w:t>的资料清单和</w:t>
      </w:r>
      <w:r>
        <w:rPr>
          <w:rFonts w:ascii="Times New Roman" w:hAnsi="Times New Roman" w:eastAsia="仿宋_GB2312"/>
          <w:color w:val="000000"/>
          <w:sz w:val="30"/>
          <w:szCs w:val="32"/>
        </w:rPr>
        <w:t>份数</w:t>
      </w:r>
      <w:r>
        <w:rPr>
          <w:rFonts w:hint="eastAsia" w:ascii="Times New Roman" w:hAnsi="Times New Roman" w:eastAsia="仿宋_GB2312"/>
          <w:color w:val="000000"/>
          <w:sz w:val="30"/>
          <w:szCs w:val="32"/>
        </w:rPr>
        <w:t>等要求</w:t>
      </w:r>
      <w:r>
        <w:rPr>
          <w:rFonts w:ascii="Times New Roman" w:hAnsi="Times New Roman" w:eastAsia="仿宋_GB2312"/>
          <w:color w:val="000000"/>
          <w:sz w:val="30"/>
          <w:szCs w:val="32"/>
        </w:rPr>
        <w:t>由合同当事人在专用合同条款中约定。</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除专用合同条款另有约定外，竣工结算申请单应包括以下内容：</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（1）竣工结算合同价格；</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（2）发包人已支付承包人的款项；</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（3）应扣留的质量保证金</w:t>
      </w:r>
      <w:r>
        <w:rPr>
          <w:rFonts w:hint="eastAsia" w:eastAsia="仿宋_GB2312"/>
          <w:color w:val="000000"/>
          <w:sz w:val="30"/>
          <w:szCs w:val="32"/>
        </w:rPr>
        <w:t>。已缴纳履约保证金的或提供其他工程质量担保方式的除外</w:t>
      </w:r>
      <w:r>
        <w:rPr>
          <w:rFonts w:ascii="Times New Roman" w:hAnsi="Times New Roman" w:eastAsia="仿宋_GB2312"/>
          <w:color w:val="000000"/>
          <w:sz w:val="30"/>
          <w:szCs w:val="32"/>
        </w:rPr>
        <w:t xml:space="preserve">； </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（4）发包人应支付承包人的合同价款。</w:t>
      </w:r>
    </w:p>
    <w:p>
      <w:pPr>
        <w:pStyle w:val="9"/>
        <w:spacing w:before="120" w:after="120" w:line="360" w:lineRule="auto"/>
        <w:ind w:firstLine="600" w:firstLineChars="200"/>
        <w:rPr>
          <w:rFonts w:ascii="Times New Roman" w:hAnsi="Times New Roman" w:eastAsia="黑体"/>
          <w:b w:val="0"/>
          <w:color w:val="000000"/>
          <w:sz w:val="30"/>
          <w:szCs w:val="32"/>
        </w:rPr>
      </w:pPr>
      <w:bookmarkStart w:id="626" w:name="_Toc351203595"/>
      <w:bookmarkStart w:id="627" w:name="_Toc337558812"/>
      <w:r>
        <w:rPr>
          <w:rFonts w:ascii="Times New Roman" w:hAnsi="Times New Roman" w:eastAsia="黑体"/>
          <w:b w:val="0"/>
          <w:color w:val="000000"/>
          <w:sz w:val="30"/>
          <w:szCs w:val="32"/>
        </w:rPr>
        <w:t>14.2 竣工结算审核</w:t>
      </w:r>
      <w:bookmarkEnd w:id="626"/>
    </w:p>
    <w:bookmarkEnd w:id="627"/>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（1）除专用合同条款另有约定外，监理人应在收到竣工结算申请单后14天内完成核查并报送发包人。发包人应在收到监理人提交的经审核的竣工结算申请单后14天内完成</w:t>
      </w:r>
      <w:r>
        <w:rPr>
          <w:rFonts w:hint="eastAsia" w:ascii="Times New Roman" w:hAnsi="Times New Roman" w:eastAsia="仿宋_GB2312"/>
          <w:color w:val="000000"/>
          <w:kern w:val="0"/>
          <w:sz w:val="30"/>
          <w:szCs w:val="32"/>
        </w:rPr>
        <w:t>审批</w:t>
      </w:r>
      <w:r>
        <w:rPr>
          <w:rFonts w:ascii="Times New Roman" w:hAnsi="Times New Roman" w:eastAsia="仿宋_GB2312"/>
          <w:color w:val="000000"/>
          <w:kern w:val="0"/>
          <w:sz w:val="30"/>
          <w:szCs w:val="32"/>
        </w:rPr>
        <w:t>，并由监理人向承包人签发经发包人签认的竣工付款证书。监理人或</w:t>
      </w:r>
      <w:r>
        <w:rPr>
          <w:rFonts w:ascii="Times New Roman" w:hAnsi="Times New Roman" w:eastAsia="仿宋_GB2312"/>
          <w:color w:val="000000"/>
          <w:sz w:val="30"/>
          <w:szCs w:val="32"/>
        </w:rPr>
        <w:t>发包人对竣工</w:t>
      </w:r>
      <w:r>
        <w:rPr>
          <w:rFonts w:ascii="Times New Roman" w:hAnsi="Times New Roman" w:eastAsia="仿宋_GB2312"/>
          <w:color w:val="000000"/>
          <w:kern w:val="0"/>
          <w:sz w:val="30"/>
          <w:szCs w:val="32"/>
        </w:rPr>
        <w:t>结算</w:t>
      </w:r>
      <w:r>
        <w:rPr>
          <w:rFonts w:ascii="Times New Roman" w:hAnsi="Times New Roman" w:eastAsia="仿宋_GB2312"/>
          <w:color w:val="000000"/>
          <w:sz w:val="30"/>
          <w:szCs w:val="32"/>
        </w:rPr>
        <w:t>申请单有异议的，有权要求承包人进行修正和提供补充资料，承包人应提交修正后的竣工</w:t>
      </w:r>
      <w:r>
        <w:rPr>
          <w:rFonts w:ascii="Times New Roman" w:hAnsi="Times New Roman" w:eastAsia="仿宋_GB2312"/>
          <w:color w:val="000000"/>
          <w:kern w:val="0"/>
          <w:sz w:val="30"/>
          <w:szCs w:val="32"/>
        </w:rPr>
        <w:t>结算</w:t>
      </w:r>
      <w:r>
        <w:rPr>
          <w:rFonts w:ascii="Times New Roman" w:hAnsi="Times New Roman" w:eastAsia="仿宋_GB2312"/>
          <w:color w:val="000000"/>
          <w:sz w:val="30"/>
          <w:szCs w:val="32"/>
        </w:rPr>
        <w:t>申请单。</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发包人在收到承包人提交竣工结算申请书后28天</w:t>
      </w:r>
      <w:r>
        <w:rPr>
          <w:rFonts w:hint="eastAsia" w:ascii="Times New Roman" w:hAnsi="Times New Roman" w:eastAsia="仿宋_GB2312"/>
          <w:color w:val="000000"/>
          <w:kern w:val="0"/>
          <w:sz w:val="30"/>
          <w:szCs w:val="32"/>
        </w:rPr>
        <w:t>内</w:t>
      </w:r>
      <w:r>
        <w:rPr>
          <w:rFonts w:ascii="Times New Roman" w:hAnsi="Times New Roman" w:eastAsia="仿宋_GB2312"/>
          <w:color w:val="000000"/>
          <w:kern w:val="0"/>
          <w:sz w:val="30"/>
          <w:szCs w:val="32"/>
        </w:rPr>
        <w:t>未完成</w:t>
      </w:r>
      <w:r>
        <w:rPr>
          <w:rFonts w:hint="eastAsia" w:ascii="Times New Roman" w:hAnsi="Times New Roman" w:eastAsia="仿宋_GB2312"/>
          <w:color w:val="000000"/>
          <w:kern w:val="0"/>
          <w:sz w:val="30"/>
          <w:szCs w:val="32"/>
        </w:rPr>
        <w:t>审批</w:t>
      </w:r>
      <w:r>
        <w:rPr>
          <w:rFonts w:ascii="Times New Roman" w:hAnsi="Times New Roman" w:eastAsia="仿宋_GB2312"/>
          <w:color w:val="000000"/>
          <w:kern w:val="0"/>
          <w:sz w:val="30"/>
          <w:szCs w:val="32"/>
        </w:rPr>
        <w:t>且未提出异议的，视为发包人认可承包人提交的竣工结算申请单，并自发包人收到承包人提交的竣工结算申请单后第29天起视为已签发竣工付款证书。</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（3）承包人对发包人签认的竣工付款证书有异议的，对于有异议部分应在收到发包人签认的竣工付款证书后7天内提出异议，并由合同当事人按照专用合同条款约定</w:t>
      </w:r>
      <w:r>
        <w:rPr>
          <w:rFonts w:hint="eastAsia" w:ascii="Times New Roman" w:hAnsi="Times New Roman" w:eastAsia="仿宋_GB2312"/>
          <w:color w:val="000000"/>
          <w:kern w:val="0"/>
          <w:sz w:val="30"/>
          <w:szCs w:val="32"/>
        </w:rPr>
        <w:t>的方式和程序</w:t>
      </w:r>
      <w:r>
        <w:rPr>
          <w:rFonts w:ascii="Times New Roman" w:hAnsi="Times New Roman" w:eastAsia="仿宋_GB2312"/>
          <w:color w:val="000000"/>
          <w:kern w:val="0"/>
          <w:sz w:val="30"/>
          <w:szCs w:val="32"/>
        </w:rPr>
        <w:t>进行复核，或按照第20条</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争议解决</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约定处理。对于无异议部分，发包人应签发临时竣工付款证书，并按本款第（2）项完成付款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承包人逾期未提出异议的，视为认可发包人的</w:t>
      </w:r>
      <w:r>
        <w:rPr>
          <w:rFonts w:hint="eastAsia" w:ascii="Times New Roman" w:hAnsi="Times New Roman" w:eastAsia="仿宋_GB2312"/>
          <w:color w:val="000000"/>
          <w:kern w:val="0"/>
          <w:sz w:val="30"/>
          <w:szCs w:val="32"/>
        </w:rPr>
        <w:t>审批</w:t>
      </w:r>
      <w:r>
        <w:rPr>
          <w:rFonts w:ascii="Times New Roman" w:hAnsi="Times New Roman" w:eastAsia="仿宋_GB2312"/>
          <w:color w:val="000000"/>
          <w:kern w:val="0"/>
          <w:sz w:val="30"/>
          <w:szCs w:val="32"/>
        </w:rPr>
        <w:t>结果。</w:t>
      </w:r>
    </w:p>
    <w:p>
      <w:pPr>
        <w:pStyle w:val="9"/>
        <w:spacing w:before="120" w:after="120" w:line="360" w:lineRule="auto"/>
        <w:ind w:firstLine="600" w:firstLineChars="200"/>
        <w:rPr>
          <w:rFonts w:ascii="Times New Roman" w:hAnsi="Times New Roman" w:eastAsia="黑体"/>
          <w:b w:val="0"/>
          <w:color w:val="000000"/>
          <w:sz w:val="30"/>
          <w:szCs w:val="32"/>
        </w:rPr>
      </w:pPr>
      <w:bookmarkStart w:id="628" w:name="_Toc351203596"/>
      <w:bookmarkStart w:id="629" w:name="_Toc337558813"/>
      <w:r>
        <w:rPr>
          <w:rFonts w:ascii="Times New Roman" w:hAnsi="Times New Roman" w:eastAsia="黑体"/>
          <w:b w:val="0"/>
          <w:color w:val="000000"/>
          <w:sz w:val="30"/>
          <w:szCs w:val="32"/>
        </w:rPr>
        <w:t>14.3 甩项竣工协议</w:t>
      </w:r>
      <w:bookmarkEnd w:id="628"/>
    </w:p>
    <w:bookmarkEnd w:id="629"/>
    <w:p>
      <w:pPr>
        <w:autoSpaceDE w:val="0"/>
        <w:autoSpaceDN w:val="0"/>
        <w:adjustRightInd w:val="0"/>
        <w:spacing w:line="360" w:lineRule="auto"/>
        <w:ind w:firstLine="588" w:firstLineChars="196"/>
        <w:jc w:val="left"/>
        <w:rPr>
          <w:rFonts w:ascii="Times New Roman" w:hAnsi="Times New Roman" w:eastAsia="仿宋_GB2312"/>
          <w:color w:val="000000"/>
          <w:kern w:val="0"/>
          <w:sz w:val="30"/>
          <w:szCs w:val="32"/>
        </w:rPr>
      </w:pPr>
      <w:r>
        <w:rPr>
          <w:rFonts w:ascii="Times New Roman" w:hAnsi="Times New Roman" w:eastAsia="仿宋_GB2312"/>
          <w:sz w:val="30"/>
          <w:szCs w:val="32"/>
        </w:rPr>
        <w:t>发包人要求甩项竣工的，合同当事人应签订甩项竣工协议。在甩项竣工协议中应明确，合同当事人按照第14.1款</w:t>
      </w:r>
      <w:r>
        <w:rPr>
          <w:rFonts w:hint="eastAsia" w:ascii="Times New Roman" w:hAnsi="Times New Roman" w:eastAsia="仿宋_GB2312"/>
          <w:sz w:val="30"/>
          <w:szCs w:val="32"/>
        </w:rPr>
        <w:t>〔</w:t>
      </w:r>
      <w:r>
        <w:rPr>
          <w:rFonts w:ascii="Times New Roman" w:hAnsi="Times New Roman" w:eastAsia="仿宋_GB2312"/>
          <w:sz w:val="30"/>
          <w:szCs w:val="32"/>
        </w:rPr>
        <w:t>竣工</w:t>
      </w:r>
      <w:r>
        <w:rPr>
          <w:rFonts w:hint="eastAsia" w:ascii="Times New Roman" w:hAnsi="Times New Roman" w:eastAsia="仿宋_GB2312"/>
          <w:sz w:val="30"/>
          <w:szCs w:val="32"/>
        </w:rPr>
        <w:t>结算</w:t>
      </w:r>
      <w:r>
        <w:rPr>
          <w:rFonts w:ascii="Times New Roman" w:hAnsi="Times New Roman" w:eastAsia="仿宋_GB2312"/>
          <w:sz w:val="30"/>
          <w:szCs w:val="32"/>
        </w:rPr>
        <w:t>申请</w:t>
      </w:r>
      <w:r>
        <w:rPr>
          <w:rFonts w:hint="eastAsia" w:ascii="Times New Roman" w:hAnsi="Times New Roman" w:eastAsia="仿宋_GB2312"/>
          <w:sz w:val="30"/>
          <w:szCs w:val="32"/>
        </w:rPr>
        <w:t>〕</w:t>
      </w:r>
      <w:r>
        <w:rPr>
          <w:rFonts w:ascii="Times New Roman" w:hAnsi="Times New Roman" w:eastAsia="仿宋_GB2312"/>
          <w:sz w:val="30"/>
          <w:szCs w:val="32"/>
        </w:rPr>
        <w:t>及14.2款</w:t>
      </w:r>
      <w:r>
        <w:rPr>
          <w:rFonts w:hint="eastAsia" w:ascii="Times New Roman" w:hAnsi="Times New Roman" w:eastAsia="仿宋_GB2312"/>
          <w:sz w:val="30"/>
          <w:szCs w:val="32"/>
        </w:rPr>
        <w:t>〔</w:t>
      </w:r>
      <w:r>
        <w:rPr>
          <w:rFonts w:ascii="Times New Roman" w:hAnsi="Times New Roman" w:eastAsia="仿宋_GB2312"/>
          <w:sz w:val="30"/>
          <w:szCs w:val="32"/>
        </w:rPr>
        <w:t>竣工结算审核</w:t>
      </w:r>
      <w:r>
        <w:rPr>
          <w:rFonts w:hint="eastAsia" w:ascii="Times New Roman" w:hAnsi="Times New Roman" w:eastAsia="仿宋_GB2312"/>
          <w:sz w:val="30"/>
          <w:szCs w:val="32"/>
        </w:rPr>
        <w:t>〕</w:t>
      </w:r>
      <w:r>
        <w:rPr>
          <w:rFonts w:ascii="Times New Roman" w:hAnsi="Times New Roman" w:eastAsia="仿宋_GB2312"/>
          <w:sz w:val="30"/>
          <w:szCs w:val="32"/>
        </w:rPr>
        <w:t>的约定，</w:t>
      </w:r>
      <w:r>
        <w:rPr>
          <w:rFonts w:hint="eastAsia" w:ascii="Times New Roman" w:hAnsi="Times New Roman" w:eastAsia="仿宋_GB2312"/>
          <w:sz w:val="30"/>
          <w:szCs w:val="32"/>
        </w:rPr>
        <w:t>对已</w:t>
      </w:r>
      <w:r>
        <w:rPr>
          <w:rFonts w:ascii="Times New Roman" w:hAnsi="Times New Roman" w:eastAsia="仿宋_GB2312"/>
          <w:sz w:val="30"/>
          <w:szCs w:val="32"/>
        </w:rPr>
        <w:t>完合格工程</w:t>
      </w:r>
      <w:r>
        <w:rPr>
          <w:rFonts w:hint="eastAsia" w:ascii="Times New Roman" w:hAnsi="Times New Roman" w:eastAsia="仿宋_GB2312"/>
          <w:sz w:val="30"/>
          <w:szCs w:val="32"/>
        </w:rPr>
        <w:t>进行</w:t>
      </w:r>
      <w:r>
        <w:rPr>
          <w:rFonts w:ascii="Times New Roman" w:hAnsi="Times New Roman" w:eastAsia="仿宋_GB2312"/>
          <w:sz w:val="30"/>
          <w:szCs w:val="32"/>
        </w:rPr>
        <w:t>结算，并支付相应</w:t>
      </w:r>
      <w:r>
        <w:rPr>
          <w:rFonts w:hint="eastAsia" w:ascii="Times New Roman" w:hAnsi="Times New Roman" w:eastAsia="仿宋_GB2312"/>
          <w:sz w:val="30"/>
          <w:szCs w:val="32"/>
        </w:rPr>
        <w:t>合同</w:t>
      </w:r>
      <w:r>
        <w:rPr>
          <w:rFonts w:ascii="Times New Roman" w:hAnsi="Times New Roman" w:eastAsia="仿宋_GB2312"/>
          <w:sz w:val="30"/>
          <w:szCs w:val="32"/>
        </w:rPr>
        <w:t>价款。</w:t>
      </w:r>
    </w:p>
    <w:p>
      <w:pPr>
        <w:pStyle w:val="9"/>
        <w:spacing w:before="120" w:after="120" w:line="360" w:lineRule="auto"/>
        <w:ind w:firstLine="600" w:firstLineChars="200"/>
        <w:rPr>
          <w:rFonts w:ascii="Times New Roman" w:hAnsi="Times New Roman" w:eastAsia="黑体"/>
          <w:b w:val="0"/>
          <w:color w:val="000000"/>
          <w:sz w:val="30"/>
          <w:szCs w:val="32"/>
        </w:rPr>
      </w:pPr>
      <w:bookmarkStart w:id="630" w:name="_Toc351203597"/>
      <w:bookmarkStart w:id="631" w:name="_Toc337558814"/>
      <w:r>
        <w:rPr>
          <w:rFonts w:ascii="Times New Roman" w:hAnsi="Times New Roman" w:eastAsia="黑体"/>
          <w:b w:val="0"/>
          <w:color w:val="000000"/>
          <w:sz w:val="30"/>
          <w:szCs w:val="32"/>
        </w:rPr>
        <w:t>14.4 最终结清</w:t>
      </w:r>
      <w:bookmarkEnd w:id="630"/>
    </w:p>
    <w:bookmarkEnd w:id="631"/>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14.4.1 最终结清申请单</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除专用合同条款另有约定外，</w:t>
      </w:r>
      <w:r>
        <w:rPr>
          <w:rFonts w:ascii="Times New Roman" w:hAnsi="Times New Roman" w:eastAsia="仿宋_GB2312"/>
          <w:color w:val="000000"/>
          <w:kern w:val="0"/>
          <w:sz w:val="30"/>
          <w:szCs w:val="32"/>
        </w:rPr>
        <w:t>最终结清申请单</w:t>
      </w:r>
      <w:r>
        <w:rPr>
          <w:rFonts w:ascii="Times New Roman" w:hAnsi="Times New Roman" w:eastAsia="仿宋_GB2312"/>
          <w:color w:val="000000"/>
          <w:sz w:val="30"/>
          <w:szCs w:val="32"/>
        </w:rPr>
        <w:t>应列明质量保证金、应扣除的质量保证金、缺陷责任期内发生的增减费用。</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（2）发包人对最终结清申请单内容有异议的，有权要求承包人进行修正和提供补充资料，承包人应向发包人提交修正后的最终结清申请单。</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14.4.2 最终结清证书和支付</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（1）除专用合同条款另有约定外，发包人应在收到承包人提交的最终结清申请单后14天内完成审批并向承包人颁发最终结清证书。发包人逾期未完成</w:t>
      </w:r>
      <w:r>
        <w:rPr>
          <w:rFonts w:hint="eastAsia" w:ascii="Times New Roman" w:hAnsi="Times New Roman" w:eastAsia="仿宋_GB2312"/>
          <w:color w:val="000000"/>
          <w:kern w:val="0"/>
          <w:sz w:val="30"/>
          <w:szCs w:val="32"/>
        </w:rPr>
        <w:t>审批</w:t>
      </w:r>
      <w:r>
        <w:rPr>
          <w:rFonts w:ascii="Times New Roman" w:hAnsi="Times New Roman" w:eastAsia="仿宋_GB2312"/>
          <w:color w:val="000000"/>
          <w:kern w:val="0"/>
          <w:sz w:val="30"/>
          <w:szCs w:val="32"/>
        </w:rPr>
        <w:t>，又未提出修改意见的，视为发包人同意承包人提交的最终结清申请单，且自发包人收到承包人提交的最终结清申请单后15天起视为已颁发最终结清证书。</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（3）承包人对发包人颁发的最终结清证书有异议的，按第20条</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争议解决</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的约定办理。</w:t>
      </w:r>
    </w:p>
    <w:p>
      <w:pPr>
        <w:pStyle w:val="8"/>
        <w:spacing w:before="120" w:after="120" w:line="360" w:lineRule="auto"/>
        <w:rPr>
          <w:rFonts w:ascii="Times New Roman" w:hAnsi="Times New Roman" w:eastAsia="黑体"/>
          <w:b w:val="0"/>
          <w:color w:val="000000"/>
          <w:sz w:val="32"/>
          <w:szCs w:val="32"/>
        </w:rPr>
      </w:pPr>
      <w:bookmarkStart w:id="632" w:name="_Toc351203598"/>
      <w:bookmarkStart w:id="633" w:name="_Toc337558815"/>
      <w:r>
        <w:rPr>
          <w:rFonts w:ascii="Times New Roman" w:hAnsi="Times New Roman" w:eastAsia="黑体"/>
          <w:b w:val="0"/>
          <w:color w:val="000000"/>
          <w:sz w:val="32"/>
          <w:szCs w:val="32"/>
        </w:rPr>
        <w:t>15. 缺陷责任与保修</w:t>
      </w:r>
      <w:bookmarkEnd w:id="632"/>
    </w:p>
    <w:bookmarkEnd w:id="622"/>
    <w:bookmarkEnd w:id="623"/>
    <w:bookmarkEnd w:id="633"/>
    <w:p>
      <w:pPr>
        <w:pStyle w:val="9"/>
        <w:spacing w:before="120" w:after="120" w:line="360" w:lineRule="auto"/>
        <w:ind w:firstLine="600" w:firstLineChars="200"/>
        <w:rPr>
          <w:rFonts w:ascii="Times New Roman" w:hAnsi="Times New Roman" w:eastAsia="黑体"/>
          <w:b w:val="0"/>
          <w:color w:val="000000"/>
          <w:sz w:val="30"/>
          <w:szCs w:val="32"/>
        </w:rPr>
      </w:pPr>
      <w:bookmarkStart w:id="634" w:name="_Toc351203599"/>
      <w:bookmarkStart w:id="635" w:name="_Toc337558816"/>
      <w:bookmarkStart w:id="636" w:name="_Toc296346615"/>
      <w:bookmarkStart w:id="637" w:name="_Toc296503114"/>
      <w:r>
        <w:rPr>
          <w:rFonts w:ascii="Times New Roman" w:hAnsi="Times New Roman" w:eastAsia="黑体"/>
          <w:b w:val="0"/>
          <w:color w:val="000000"/>
          <w:sz w:val="30"/>
          <w:szCs w:val="32"/>
        </w:rPr>
        <w:t>15.1 工程保修的原则</w:t>
      </w:r>
      <w:bookmarkEnd w:id="634"/>
    </w:p>
    <w:bookmarkEnd w:id="635"/>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在工程移交发包人后，因承包人原因产生的质量缺陷，承包人应承担质量缺陷责任和保修义务。缺陷责任期届满，承包人仍应按合同约定的工程各部位保修年限承担保修义务。</w:t>
      </w:r>
    </w:p>
    <w:p>
      <w:pPr>
        <w:pStyle w:val="9"/>
        <w:spacing w:before="120" w:after="120" w:line="360" w:lineRule="auto"/>
        <w:ind w:firstLine="600" w:firstLineChars="200"/>
        <w:rPr>
          <w:rFonts w:ascii="Times New Roman" w:hAnsi="Times New Roman" w:eastAsia="黑体"/>
          <w:b w:val="0"/>
          <w:color w:val="000000"/>
          <w:sz w:val="30"/>
          <w:szCs w:val="32"/>
        </w:rPr>
      </w:pPr>
      <w:bookmarkStart w:id="638" w:name="_Toc351203600"/>
      <w:bookmarkStart w:id="639" w:name="_Toc337558817"/>
      <w:r>
        <w:rPr>
          <w:rFonts w:ascii="Times New Roman" w:hAnsi="Times New Roman" w:eastAsia="黑体"/>
          <w:b w:val="0"/>
          <w:color w:val="000000"/>
          <w:sz w:val="30"/>
          <w:szCs w:val="32"/>
        </w:rPr>
        <w:t>15.2 缺陷责任期</w:t>
      </w:r>
      <w:bookmarkEnd w:id="636"/>
      <w:bookmarkEnd w:id="637"/>
      <w:bookmarkEnd w:id="638"/>
    </w:p>
    <w:bookmarkEnd w:id="639"/>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15.2.1 缺陷责任期</w:t>
      </w:r>
      <w:r>
        <w:rPr>
          <w:rFonts w:hint="eastAsia" w:eastAsia="仿宋_GB2312"/>
          <w:color w:val="000000"/>
          <w:kern w:val="0"/>
          <w:sz w:val="30"/>
          <w:szCs w:val="32"/>
        </w:rPr>
        <w:t>从工程通过竣工验收之日</w:t>
      </w:r>
      <w:r>
        <w:rPr>
          <w:rFonts w:ascii="Times New Roman" w:hAnsi="Times New Roman" w:eastAsia="仿宋_GB2312"/>
          <w:color w:val="000000"/>
          <w:kern w:val="0"/>
          <w:sz w:val="30"/>
          <w:szCs w:val="32"/>
        </w:rPr>
        <w:t>起计算，合同当事人应在专用合同条款约定缺陷责任期的具体期限，但该期限最长不超过24个月。</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单位工程先于全部工程进行验收，经验收合格并交付使用的，该单位工程缺陷责任期自单位工程验收合格之日起算。</w:t>
      </w:r>
      <w:r>
        <w:rPr>
          <w:rFonts w:hint="eastAsia" w:eastAsia="仿宋_GB2312"/>
          <w:color w:val="000000"/>
          <w:kern w:val="0"/>
          <w:sz w:val="30"/>
          <w:szCs w:val="32"/>
        </w:rPr>
        <w:t>因承包人原因导致工程无法按合同约定期限进行竣工验收的，缺陷责任期从实际通过竣工验收之日起计算。</w:t>
      </w:r>
      <w:r>
        <w:rPr>
          <w:rFonts w:ascii="Times New Roman" w:hAnsi="Times New Roman" w:eastAsia="仿宋_GB2312"/>
          <w:color w:val="000000"/>
          <w:kern w:val="0"/>
          <w:sz w:val="30"/>
          <w:szCs w:val="32"/>
        </w:rPr>
        <w:t>因发包人原因导致工程无法按合同约定期限进行竣工验收的，</w:t>
      </w:r>
      <w:r>
        <w:rPr>
          <w:rFonts w:hint="eastAsia" w:eastAsia="仿宋_GB2312"/>
          <w:color w:val="000000"/>
          <w:kern w:val="0"/>
          <w:sz w:val="30"/>
          <w:szCs w:val="32"/>
        </w:rPr>
        <w:t>在承包人提交竣工验收报告90天后，工程自动进入缺陷责任期</w:t>
      </w:r>
      <w:r>
        <w:rPr>
          <w:rFonts w:ascii="Times New Roman" w:hAnsi="Times New Roman" w:eastAsia="仿宋_GB2312"/>
          <w:color w:val="000000"/>
          <w:kern w:val="0"/>
          <w:sz w:val="30"/>
          <w:szCs w:val="32"/>
        </w:rPr>
        <w:t>；发包人未经竣工验收擅自使用工程的，缺陷责任期自工程转移占有之日起开始计算。</w:t>
      </w:r>
    </w:p>
    <w:p>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rPr>
      </w:pPr>
      <w:r>
        <w:rPr>
          <w:rFonts w:ascii="Times New Roman" w:hAnsi="Times New Roman" w:eastAsia="仿宋_GB2312"/>
          <w:color w:val="000000"/>
          <w:kern w:val="0"/>
          <w:sz w:val="30"/>
          <w:szCs w:val="32"/>
        </w:rPr>
        <w:t>15.2.2</w:t>
      </w:r>
      <w:r>
        <w:rPr>
          <w:rFonts w:hint="eastAsia" w:eastAsia="仿宋_GB2312"/>
          <w:color w:val="000000"/>
          <w:kern w:val="0"/>
          <w:sz w:val="30"/>
          <w:szCs w:val="32"/>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ascii="Times New Roman" w:hAnsi="Times New Roman" w:eastAsia="仿宋_GB2312"/>
          <w:color w:val="000000"/>
          <w:kern w:val="0"/>
          <w:sz w:val="30"/>
          <w:szCs w:val="32"/>
        </w:rPr>
        <w:t>发包人有权要求承</w:t>
      </w:r>
      <w:r>
        <w:rPr>
          <w:rFonts w:ascii="Times New Roman" w:hAnsi="Times New Roman" w:eastAsia="仿宋_GB2312"/>
          <w:bCs/>
          <w:color w:val="000000"/>
          <w:sz w:val="30"/>
          <w:szCs w:val="32"/>
        </w:rPr>
        <w:t>包人延长缺陷责任期，</w:t>
      </w:r>
      <w:r>
        <w:rPr>
          <w:rFonts w:ascii="Times New Roman" w:hAnsi="Times New Roman" w:eastAsia="仿宋_GB2312"/>
          <w:color w:val="000000"/>
          <w:kern w:val="0"/>
          <w:sz w:val="30"/>
          <w:szCs w:val="32"/>
        </w:rPr>
        <w:t>并应在原缺陷责任期届满前发出延长通知</w:t>
      </w:r>
      <w:r>
        <w:rPr>
          <w:rFonts w:hint="eastAsia" w:ascii="Times New Roman" w:hAnsi="Times New Roman" w:eastAsia="仿宋_GB2312"/>
          <w:color w:val="000000"/>
          <w:kern w:val="0"/>
          <w:sz w:val="30"/>
          <w:szCs w:val="32"/>
          <w:lang w:eastAsia="zh-CN"/>
        </w:rPr>
        <w:t>。</w:t>
      </w:r>
      <w:r>
        <w:rPr>
          <w:rFonts w:ascii="Times New Roman" w:hAnsi="Times New Roman" w:eastAsia="仿宋_GB2312"/>
          <w:bCs/>
          <w:color w:val="000000"/>
          <w:sz w:val="30"/>
          <w:szCs w:val="32"/>
        </w:rPr>
        <w:t>但缺陷责任期</w:t>
      </w:r>
      <w:r>
        <w:rPr>
          <w:rFonts w:hint="eastAsia" w:ascii="Times New Roman" w:hAnsi="Times New Roman" w:eastAsia="仿宋_GB2312"/>
          <w:bCs/>
          <w:color w:val="000000"/>
          <w:sz w:val="30"/>
          <w:szCs w:val="32"/>
          <w:lang w:eastAsia="zh-CN"/>
        </w:rPr>
        <w:t>（含延长部分）</w:t>
      </w:r>
      <w:r>
        <w:rPr>
          <w:rFonts w:ascii="Times New Roman" w:hAnsi="Times New Roman" w:eastAsia="仿宋_GB2312"/>
          <w:bCs/>
          <w:color w:val="000000"/>
          <w:sz w:val="30"/>
          <w:szCs w:val="32"/>
        </w:rPr>
        <w:t>最长</w:t>
      </w:r>
      <w:r>
        <w:rPr>
          <w:rFonts w:ascii="Times New Roman" w:hAnsi="Times New Roman" w:eastAsia="仿宋_GB2312"/>
          <w:color w:val="000000"/>
          <w:kern w:val="0"/>
          <w:sz w:val="30"/>
          <w:szCs w:val="32"/>
        </w:rPr>
        <w:t>不能超过24个月。</w:t>
      </w:r>
    </w:p>
    <w:p>
      <w:pPr>
        <w:autoSpaceDE w:val="0"/>
        <w:autoSpaceDN w:val="0"/>
        <w:adjustRightInd w:val="0"/>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由他人原因造成的缺陷，发包人负责组织维修，承包人不承担费用，且发包人不得从保证金中扣除费用。</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15.2.3 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rPr>
      </w:pPr>
      <w:r>
        <w:rPr>
          <w:rFonts w:ascii="Times New Roman" w:hAnsi="Times New Roman" w:eastAsia="仿宋_GB2312"/>
          <w:color w:val="000000"/>
          <w:kern w:val="0"/>
          <w:sz w:val="30"/>
          <w:szCs w:val="32"/>
        </w:rPr>
        <w:t>15.2.4</w:t>
      </w:r>
      <w:r>
        <w:rPr>
          <w:rFonts w:hint="eastAsia" w:ascii="Times New Roman" w:hAnsi="Times New Roman" w:eastAsia="仿宋_GB2312"/>
          <w:color w:val="000000"/>
          <w:kern w:val="0"/>
          <w:sz w:val="30"/>
          <w:szCs w:val="32"/>
        </w:rPr>
        <w:t xml:space="preserve"> </w:t>
      </w:r>
      <w:r>
        <w:rPr>
          <w:rFonts w:ascii="Times New Roman" w:hAnsi="Times New Roman" w:eastAsia="仿宋_GB2312"/>
          <w:color w:val="000000"/>
          <w:kern w:val="0"/>
          <w:sz w:val="30"/>
          <w:szCs w:val="32"/>
        </w:rPr>
        <w:t>除专用合同条款另有约定外，承包人应于缺陷责任期届满后7天内向发包人发出缺陷责任期</w:t>
      </w:r>
      <w:r>
        <w:rPr>
          <w:rFonts w:hint="eastAsia" w:ascii="Times New Roman" w:hAnsi="Times New Roman" w:eastAsia="仿宋_GB2312"/>
          <w:color w:val="000000"/>
          <w:kern w:val="0"/>
          <w:sz w:val="30"/>
          <w:szCs w:val="32"/>
        </w:rPr>
        <w:t>届</w:t>
      </w:r>
      <w:r>
        <w:rPr>
          <w:rFonts w:ascii="Times New Roman" w:hAnsi="Times New Roman" w:eastAsia="仿宋_GB2312"/>
          <w:color w:val="000000"/>
          <w:kern w:val="0"/>
          <w:sz w:val="30"/>
          <w:szCs w:val="32"/>
        </w:rPr>
        <w:t>满通知，发包人应在</w:t>
      </w:r>
      <w:r>
        <w:rPr>
          <w:rFonts w:hint="eastAsia" w:ascii="Times New Roman" w:hAnsi="Times New Roman" w:eastAsia="仿宋_GB2312"/>
          <w:color w:val="000000"/>
          <w:kern w:val="0"/>
          <w:sz w:val="30"/>
          <w:szCs w:val="32"/>
        </w:rPr>
        <w:t>收</w:t>
      </w:r>
      <w:r>
        <w:rPr>
          <w:rFonts w:ascii="Times New Roman" w:hAnsi="Times New Roman" w:eastAsia="仿宋_GB2312"/>
          <w:color w:val="000000"/>
          <w:kern w:val="0"/>
          <w:sz w:val="30"/>
          <w:szCs w:val="32"/>
        </w:rPr>
        <w:t>到缺陷责任期满通知后14天内核实承包人是否履行缺陷</w:t>
      </w:r>
      <w:r>
        <w:rPr>
          <w:rFonts w:hint="eastAsia" w:ascii="Times New Roman" w:hAnsi="Times New Roman" w:eastAsia="仿宋_GB2312"/>
          <w:color w:val="000000"/>
          <w:kern w:val="0"/>
          <w:sz w:val="30"/>
          <w:szCs w:val="32"/>
        </w:rPr>
        <w:t>修复</w:t>
      </w:r>
      <w:r>
        <w:rPr>
          <w:rFonts w:ascii="Times New Roman" w:hAnsi="Times New Roman" w:eastAsia="仿宋_GB2312"/>
          <w:color w:val="000000"/>
          <w:kern w:val="0"/>
          <w:sz w:val="30"/>
          <w:szCs w:val="32"/>
        </w:rPr>
        <w:t>义务，承包人未能履行缺陷</w:t>
      </w:r>
      <w:r>
        <w:rPr>
          <w:rFonts w:hint="eastAsia" w:ascii="Times New Roman" w:hAnsi="Times New Roman" w:eastAsia="仿宋_GB2312"/>
          <w:color w:val="000000"/>
          <w:kern w:val="0"/>
          <w:sz w:val="30"/>
          <w:szCs w:val="32"/>
        </w:rPr>
        <w:t>修复</w:t>
      </w:r>
      <w:r>
        <w:rPr>
          <w:rFonts w:ascii="Times New Roman" w:hAnsi="Times New Roman" w:eastAsia="仿宋_GB2312"/>
          <w:color w:val="000000"/>
          <w:kern w:val="0"/>
          <w:sz w:val="30"/>
          <w:szCs w:val="32"/>
        </w:rPr>
        <w:t>义务的，发包人有权扣除相应金额的维修费用。发包人应在</w:t>
      </w:r>
      <w:r>
        <w:rPr>
          <w:rFonts w:hint="eastAsia" w:ascii="Times New Roman" w:hAnsi="Times New Roman" w:eastAsia="仿宋_GB2312"/>
          <w:color w:val="000000"/>
          <w:kern w:val="0"/>
          <w:sz w:val="30"/>
          <w:szCs w:val="32"/>
        </w:rPr>
        <w:t>收到</w:t>
      </w:r>
      <w:r>
        <w:rPr>
          <w:rFonts w:ascii="Times New Roman" w:hAnsi="Times New Roman" w:eastAsia="仿宋_GB2312"/>
          <w:color w:val="000000"/>
          <w:kern w:val="0"/>
          <w:sz w:val="30"/>
          <w:szCs w:val="32"/>
        </w:rPr>
        <w:t>缺陷责任期</w:t>
      </w:r>
      <w:r>
        <w:rPr>
          <w:rFonts w:hint="eastAsia" w:ascii="Times New Roman" w:hAnsi="Times New Roman" w:eastAsia="仿宋_GB2312"/>
          <w:color w:val="000000"/>
          <w:kern w:val="0"/>
          <w:sz w:val="30"/>
          <w:szCs w:val="32"/>
        </w:rPr>
        <w:t>届</w:t>
      </w:r>
      <w:r>
        <w:rPr>
          <w:rFonts w:ascii="Times New Roman" w:hAnsi="Times New Roman" w:eastAsia="仿宋_GB2312"/>
          <w:color w:val="000000"/>
          <w:kern w:val="0"/>
          <w:sz w:val="30"/>
          <w:szCs w:val="32"/>
        </w:rPr>
        <w:t>满</w:t>
      </w:r>
      <w:r>
        <w:rPr>
          <w:rFonts w:hint="eastAsia" w:ascii="Times New Roman" w:hAnsi="Times New Roman" w:eastAsia="仿宋_GB2312"/>
          <w:color w:val="000000"/>
          <w:kern w:val="0"/>
          <w:sz w:val="30"/>
          <w:szCs w:val="32"/>
        </w:rPr>
        <w:t>通知后</w:t>
      </w:r>
      <w:r>
        <w:rPr>
          <w:rFonts w:ascii="Times New Roman" w:hAnsi="Times New Roman" w:eastAsia="仿宋_GB2312"/>
          <w:color w:val="000000"/>
          <w:kern w:val="0"/>
          <w:sz w:val="30"/>
          <w:szCs w:val="32"/>
        </w:rPr>
        <w:t>14天内，向承包人颁发缺陷责任期终止证</w:t>
      </w:r>
      <w:r>
        <w:rPr>
          <w:rFonts w:hint="eastAsia" w:ascii="Times New Roman" w:hAnsi="Times New Roman" w:eastAsia="仿宋_GB2312"/>
          <w:color w:val="000000"/>
          <w:kern w:val="0"/>
          <w:sz w:val="30"/>
          <w:szCs w:val="32"/>
        </w:rPr>
        <w:t>书</w:t>
      </w:r>
      <w:r>
        <w:rPr>
          <w:rFonts w:ascii="Times New Roman" w:hAnsi="Times New Roman" w:eastAsia="仿宋_GB2312"/>
          <w:color w:val="000000"/>
          <w:kern w:val="0"/>
          <w:sz w:val="30"/>
          <w:szCs w:val="32"/>
        </w:rPr>
        <w:t>。</w:t>
      </w:r>
    </w:p>
    <w:p>
      <w:pPr>
        <w:pStyle w:val="9"/>
        <w:spacing w:before="120" w:after="120" w:line="360" w:lineRule="auto"/>
        <w:ind w:firstLine="600" w:firstLineChars="200"/>
        <w:rPr>
          <w:rFonts w:ascii="Times New Roman" w:hAnsi="Times New Roman" w:eastAsia="黑体"/>
          <w:b w:val="0"/>
          <w:color w:val="000000"/>
          <w:sz w:val="30"/>
          <w:szCs w:val="32"/>
        </w:rPr>
      </w:pPr>
      <w:bookmarkStart w:id="640" w:name="_Toc351203601"/>
      <w:bookmarkStart w:id="641" w:name="_Toc337558818"/>
      <w:bookmarkStart w:id="642" w:name="_Toc296503115"/>
      <w:bookmarkStart w:id="643" w:name="_Toc296346616"/>
      <w:r>
        <w:rPr>
          <w:rFonts w:ascii="Times New Roman" w:hAnsi="Times New Roman" w:eastAsia="黑体"/>
          <w:b w:val="0"/>
          <w:color w:val="000000"/>
          <w:sz w:val="30"/>
          <w:szCs w:val="32"/>
        </w:rPr>
        <w:t>15.3 质量保证金</w:t>
      </w:r>
      <w:bookmarkEnd w:id="640"/>
    </w:p>
    <w:bookmarkEnd w:id="641"/>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经合同当事人协商一致扣留质量保证金的，应在专用合同条款中予以明确。</w:t>
      </w:r>
    </w:p>
    <w:p>
      <w:pPr>
        <w:spacing w:line="360" w:lineRule="auto"/>
        <w:ind w:firstLine="600" w:firstLineChars="200"/>
        <w:jc w:val="left"/>
        <w:rPr>
          <w:rFonts w:eastAsia="仿宋_GB2312"/>
          <w:color w:val="000000"/>
          <w:sz w:val="30"/>
          <w:szCs w:val="32"/>
        </w:rPr>
      </w:pPr>
      <w:r>
        <w:rPr>
          <w:rFonts w:hint="eastAsia" w:eastAsia="仿宋_GB2312"/>
          <w:color w:val="000000"/>
          <w:sz w:val="30"/>
          <w:szCs w:val="32"/>
        </w:rPr>
        <w:t>在工程项目竣工前，承包人已经提供履约担保的，发包人不得同时预留工程质量保证金。</w:t>
      </w:r>
    </w:p>
    <w:p>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rPr>
      </w:pP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 xml:space="preserve">15.3.1 </w:t>
      </w:r>
      <w:r>
        <w:rPr>
          <w:rFonts w:hint="eastAsia" w:ascii="Times New Roman" w:hAnsi="Times New Roman" w:eastAsia="仿宋_GB2312"/>
          <w:color w:val="000000"/>
          <w:kern w:val="0"/>
          <w:sz w:val="30"/>
          <w:szCs w:val="32"/>
        </w:rPr>
        <w:t>承包人提供</w:t>
      </w:r>
      <w:r>
        <w:rPr>
          <w:rFonts w:ascii="Times New Roman" w:hAnsi="Times New Roman" w:eastAsia="仿宋_GB2312"/>
          <w:color w:val="000000"/>
          <w:kern w:val="0"/>
          <w:sz w:val="30"/>
          <w:szCs w:val="32"/>
        </w:rPr>
        <w:t>质量保证金的</w:t>
      </w:r>
      <w:r>
        <w:rPr>
          <w:rFonts w:hint="eastAsia" w:ascii="Times New Roman" w:hAnsi="Times New Roman" w:eastAsia="仿宋_GB2312"/>
          <w:color w:val="000000"/>
          <w:kern w:val="0"/>
          <w:sz w:val="30"/>
          <w:szCs w:val="32"/>
        </w:rPr>
        <w:t>方</w:t>
      </w:r>
      <w:r>
        <w:rPr>
          <w:rFonts w:ascii="Times New Roman" w:hAnsi="Times New Roman" w:eastAsia="仿宋_GB2312"/>
          <w:color w:val="000000"/>
          <w:kern w:val="0"/>
          <w:sz w:val="30"/>
          <w:szCs w:val="32"/>
        </w:rPr>
        <w:t>式</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承包人提供</w:t>
      </w:r>
      <w:r>
        <w:rPr>
          <w:rFonts w:ascii="Times New Roman" w:hAnsi="Times New Roman" w:eastAsia="仿宋_GB2312"/>
          <w:color w:val="000000"/>
          <w:kern w:val="0"/>
          <w:sz w:val="30"/>
          <w:szCs w:val="32"/>
        </w:rPr>
        <w:t>质量保证金</w:t>
      </w:r>
      <w:r>
        <w:rPr>
          <w:rFonts w:hint="eastAsia" w:ascii="Times New Roman" w:hAnsi="Times New Roman" w:eastAsia="仿宋_GB2312"/>
          <w:color w:val="000000"/>
          <w:kern w:val="0"/>
          <w:sz w:val="30"/>
          <w:szCs w:val="32"/>
        </w:rPr>
        <w:t>有</w:t>
      </w:r>
      <w:r>
        <w:rPr>
          <w:rFonts w:ascii="Times New Roman" w:hAnsi="Times New Roman" w:eastAsia="仿宋_GB2312"/>
          <w:color w:val="000000"/>
          <w:kern w:val="0"/>
          <w:sz w:val="30"/>
          <w:szCs w:val="32"/>
        </w:rPr>
        <w:t>以下</w:t>
      </w:r>
      <w:r>
        <w:rPr>
          <w:rFonts w:hint="eastAsia" w:ascii="Times New Roman" w:hAnsi="Times New Roman" w:eastAsia="仿宋_GB2312"/>
          <w:color w:val="000000"/>
          <w:kern w:val="0"/>
          <w:sz w:val="30"/>
          <w:szCs w:val="32"/>
        </w:rPr>
        <w:t>三种方</w:t>
      </w:r>
      <w:r>
        <w:rPr>
          <w:rFonts w:ascii="Times New Roman" w:hAnsi="Times New Roman" w:eastAsia="仿宋_GB2312"/>
          <w:color w:val="000000"/>
          <w:kern w:val="0"/>
          <w:sz w:val="30"/>
          <w:szCs w:val="32"/>
        </w:rPr>
        <w:t>式：</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 xml:space="preserve">（1）质量保证金保函； </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2）相应比例的工程款；</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（3）双方约定的其他</w:t>
      </w:r>
      <w:r>
        <w:rPr>
          <w:rFonts w:hint="eastAsia" w:ascii="Times New Roman" w:hAnsi="Times New Roman" w:eastAsia="仿宋_GB2312"/>
          <w:color w:val="000000"/>
          <w:kern w:val="0"/>
          <w:sz w:val="30"/>
          <w:szCs w:val="32"/>
        </w:rPr>
        <w:t>方</w:t>
      </w:r>
      <w:r>
        <w:rPr>
          <w:rFonts w:ascii="Times New Roman" w:hAnsi="Times New Roman" w:eastAsia="仿宋_GB2312"/>
          <w:color w:val="000000"/>
          <w:kern w:val="0"/>
          <w:sz w:val="30"/>
          <w:szCs w:val="32"/>
        </w:rPr>
        <w:t>式。</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除专用合同条款另有约定外，质量保证金</w:t>
      </w:r>
      <w:r>
        <w:rPr>
          <w:rFonts w:hint="eastAsia" w:ascii="Times New Roman" w:hAnsi="Times New Roman" w:eastAsia="仿宋_GB2312"/>
          <w:color w:val="000000"/>
          <w:kern w:val="0"/>
          <w:sz w:val="30"/>
          <w:szCs w:val="32"/>
        </w:rPr>
        <w:t>原则上</w:t>
      </w:r>
      <w:r>
        <w:rPr>
          <w:rFonts w:ascii="Times New Roman" w:hAnsi="Times New Roman" w:eastAsia="仿宋_GB2312"/>
          <w:color w:val="000000"/>
          <w:kern w:val="0"/>
          <w:sz w:val="30"/>
          <w:szCs w:val="32"/>
        </w:rPr>
        <w:t>采</w:t>
      </w:r>
      <w:r>
        <w:rPr>
          <w:rFonts w:hint="eastAsia" w:ascii="Times New Roman" w:hAnsi="Times New Roman" w:eastAsia="仿宋_GB2312"/>
          <w:color w:val="000000"/>
          <w:kern w:val="0"/>
          <w:sz w:val="30"/>
          <w:szCs w:val="32"/>
        </w:rPr>
        <w:t>用上述</w:t>
      </w:r>
      <w:r>
        <w:rPr>
          <w:rFonts w:ascii="Times New Roman" w:hAnsi="Times New Roman" w:eastAsia="仿宋_GB2312"/>
          <w:color w:val="000000"/>
          <w:kern w:val="0"/>
          <w:sz w:val="30"/>
          <w:szCs w:val="32"/>
        </w:rPr>
        <w:t>第（1）种</w:t>
      </w:r>
      <w:r>
        <w:rPr>
          <w:rFonts w:hint="eastAsia" w:ascii="Times New Roman" w:hAnsi="Times New Roman" w:eastAsia="仿宋_GB2312"/>
          <w:color w:val="000000"/>
          <w:kern w:val="0"/>
          <w:sz w:val="30"/>
          <w:szCs w:val="32"/>
        </w:rPr>
        <w:t>方式。</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15.3.2 质量保证金的扣留</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质量保证金</w:t>
      </w:r>
      <w:r>
        <w:rPr>
          <w:rFonts w:hint="eastAsia" w:ascii="Times New Roman" w:hAnsi="Times New Roman" w:eastAsia="仿宋_GB2312"/>
          <w:color w:val="000000"/>
          <w:kern w:val="0"/>
          <w:sz w:val="30"/>
          <w:szCs w:val="32"/>
        </w:rPr>
        <w:t>的</w:t>
      </w:r>
      <w:r>
        <w:rPr>
          <w:rFonts w:ascii="Times New Roman" w:hAnsi="Times New Roman" w:eastAsia="仿宋_GB2312"/>
          <w:color w:val="000000"/>
          <w:kern w:val="0"/>
          <w:sz w:val="30"/>
          <w:szCs w:val="32"/>
        </w:rPr>
        <w:t>扣留</w:t>
      </w:r>
      <w:r>
        <w:rPr>
          <w:rFonts w:hint="eastAsia" w:ascii="Times New Roman" w:hAnsi="Times New Roman" w:eastAsia="仿宋_GB2312"/>
          <w:color w:val="000000"/>
          <w:kern w:val="0"/>
          <w:sz w:val="30"/>
          <w:szCs w:val="32"/>
        </w:rPr>
        <w:t>有</w:t>
      </w:r>
      <w:r>
        <w:rPr>
          <w:rFonts w:ascii="Times New Roman" w:hAnsi="Times New Roman" w:eastAsia="仿宋_GB2312"/>
          <w:color w:val="000000"/>
          <w:kern w:val="0"/>
          <w:sz w:val="30"/>
          <w:szCs w:val="32"/>
        </w:rPr>
        <w:t>以下</w:t>
      </w:r>
      <w:r>
        <w:rPr>
          <w:rFonts w:hint="eastAsia" w:ascii="Times New Roman" w:hAnsi="Times New Roman" w:eastAsia="仿宋_GB2312"/>
          <w:color w:val="000000"/>
          <w:kern w:val="0"/>
          <w:sz w:val="30"/>
          <w:szCs w:val="32"/>
        </w:rPr>
        <w:t>三</w:t>
      </w:r>
      <w:r>
        <w:rPr>
          <w:rFonts w:ascii="Times New Roman" w:hAnsi="Times New Roman" w:eastAsia="仿宋_GB2312"/>
          <w:color w:val="000000"/>
          <w:kern w:val="0"/>
          <w:sz w:val="30"/>
          <w:szCs w:val="32"/>
        </w:rPr>
        <w:t>种</w:t>
      </w:r>
      <w:r>
        <w:rPr>
          <w:rFonts w:hint="eastAsia" w:ascii="Times New Roman" w:hAnsi="Times New Roman" w:eastAsia="仿宋_GB2312"/>
          <w:color w:val="000000"/>
          <w:kern w:val="0"/>
          <w:sz w:val="30"/>
          <w:szCs w:val="32"/>
        </w:rPr>
        <w:t>方式</w:t>
      </w:r>
      <w:r>
        <w:rPr>
          <w:rFonts w:ascii="Times New Roman" w:hAnsi="Times New Roman" w:eastAsia="仿宋_GB2312"/>
          <w:color w:val="000000"/>
          <w:kern w:val="0"/>
          <w:sz w:val="30"/>
          <w:szCs w:val="32"/>
        </w:rPr>
        <w:t>：</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（1）在支付工程进度款时逐次扣留，在此情形下，质量保证金的计算基数不包括预付款的支付、扣回以及价格调整的金额；</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（2）工</w:t>
      </w:r>
      <w:bookmarkStart w:id="644" w:name="#go6"/>
      <w:bookmarkEnd w:id="644"/>
      <w:r>
        <w:rPr>
          <w:rFonts w:ascii="Times New Roman" w:hAnsi="Times New Roman" w:eastAsia="仿宋_GB2312"/>
          <w:color w:val="000000"/>
          <w:kern w:val="0"/>
          <w:sz w:val="30"/>
          <w:szCs w:val="32"/>
        </w:rPr>
        <w:t>程竣工结算时一次性扣留质量保证金；</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（3）双方约定的其他扣留方式。</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除专用合同条款另有约定外，质量保证金</w:t>
      </w:r>
      <w:r>
        <w:rPr>
          <w:rFonts w:hint="eastAsia" w:ascii="Times New Roman" w:hAnsi="Times New Roman" w:eastAsia="仿宋_GB2312"/>
          <w:color w:val="000000"/>
          <w:kern w:val="0"/>
          <w:sz w:val="30"/>
          <w:szCs w:val="32"/>
        </w:rPr>
        <w:t>的</w:t>
      </w:r>
      <w:r>
        <w:rPr>
          <w:rFonts w:ascii="Times New Roman" w:hAnsi="Times New Roman" w:eastAsia="仿宋_GB2312"/>
          <w:color w:val="000000"/>
          <w:kern w:val="0"/>
          <w:sz w:val="30"/>
          <w:szCs w:val="32"/>
        </w:rPr>
        <w:t>扣留</w:t>
      </w:r>
      <w:r>
        <w:rPr>
          <w:rFonts w:hint="eastAsia" w:ascii="Times New Roman" w:hAnsi="Times New Roman" w:eastAsia="仿宋_GB2312"/>
          <w:color w:val="000000"/>
          <w:kern w:val="0"/>
          <w:sz w:val="30"/>
          <w:szCs w:val="32"/>
        </w:rPr>
        <w:t>原则上</w:t>
      </w:r>
      <w:r>
        <w:rPr>
          <w:rFonts w:ascii="Times New Roman" w:hAnsi="Times New Roman" w:eastAsia="仿宋_GB2312"/>
          <w:color w:val="000000"/>
          <w:kern w:val="0"/>
          <w:sz w:val="30"/>
          <w:szCs w:val="32"/>
        </w:rPr>
        <w:t>采</w:t>
      </w:r>
      <w:r>
        <w:rPr>
          <w:rFonts w:hint="eastAsia" w:ascii="Times New Roman" w:hAnsi="Times New Roman" w:eastAsia="仿宋_GB2312"/>
          <w:color w:val="000000"/>
          <w:kern w:val="0"/>
          <w:sz w:val="30"/>
          <w:szCs w:val="32"/>
        </w:rPr>
        <w:t>用上述</w:t>
      </w:r>
      <w:r>
        <w:rPr>
          <w:rFonts w:ascii="Times New Roman" w:hAnsi="Times New Roman" w:eastAsia="仿宋_GB2312"/>
          <w:color w:val="000000"/>
          <w:kern w:val="0"/>
          <w:sz w:val="30"/>
          <w:szCs w:val="32"/>
        </w:rPr>
        <w:t>第（1）种方式</w:t>
      </w:r>
      <w:r>
        <w:rPr>
          <w:rFonts w:hint="eastAsia" w:ascii="Times New Roman" w:hAnsi="Times New Roman" w:eastAsia="仿宋_GB2312"/>
          <w:color w:val="000000"/>
          <w:kern w:val="0"/>
          <w:sz w:val="30"/>
          <w:szCs w:val="32"/>
        </w:rPr>
        <w:t>。</w:t>
      </w:r>
    </w:p>
    <w:p>
      <w:pPr>
        <w:autoSpaceDE w:val="0"/>
        <w:autoSpaceDN w:val="0"/>
        <w:adjustRightInd w:val="0"/>
        <w:spacing w:line="360" w:lineRule="auto"/>
        <w:ind w:firstLine="600" w:firstLineChars="200"/>
        <w:jc w:val="left"/>
        <w:rPr>
          <w:rFonts w:eastAsia="仿宋_GB2312"/>
          <w:color w:val="000000"/>
          <w:kern w:val="0"/>
          <w:sz w:val="30"/>
          <w:szCs w:val="32"/>
        </w:rPr>
      </w:pPr>
      <w:r>
        <w:rPr>
          <w:rFonts w:ascii="Times New Roman" w:hAnsi="Times New Roman" w:eastAsia="仿宋_GB2312"/>
          <w:color w:val="000000"/>
          <w:kern w:val="0"/>
          <w:sz w:val="30"/>
          <w:szCs w:val="32"/>
        </w:rPr>
        <w:t>发</w:t>
      </w:r>
      <w:bookmarkStart w:id="645" w:name="#go4"/>
      <w:bookmarkEnd w:id="645"/>
      <w:r>
        <w:rPr>
          <w:rFonts w:ascii="Times New Roman" w:hAnsi="Times New Roman" w:eastAsia="仿宋_GB2312"/>
          <w:color w:val="000000"/>
          <w:kern w:val="0"/>
          <w:sz w:val="30"/>
          <w:szCs w:val="32"/>
        </w:rPr>
        <w:t>包人累计扣留的质量保证金不得超过</w:t>
      </w:r>
      <w:r>
        <w:rPr>
          <w:rFonts w:hint="eastAsia" w:ascii="Times New Roman" w:hAnsi="Times New Roman" w:eastAsia="仿宋_GB2312"/>
          <w:color w:val="000000"/>
          <w:kern w:val="0"/>
          <w:sz w:val="30"/>
          <w:szCs w:val="32"/>
        </w:rPr>
        <w:t>工程价款结算总额</w:t>
      </w:r>
      <w:r>
        <w:rPr>
          <w:rFonts w:ascii="Times New Roman" w:hAnsi="Times New Roman" w:eastAsia="仿宋_GB2312"/>
          <w:color w:val="000000"/>
          <w:kern w:val="0"/>
          <w:sz w:val="30"/>
          <w:szCs w:val="32"/>
        </w:rPr>
        <w:t>的3%</w:t>
      </w:r>
      <w:r>
        <w:rPr>
          <w:rFonts w:hint="eastAsia" w:ascii="Times New Roman" w:hAnsi="Times New Roman" w:eastAsia="仿宋_GB2312"/>
          <w:color w:val="000000"/>
          <w:kern w:val="0"/>
          <w:sz w:val="30"/>
          <w:szCs w:val="32"/>
        </w:rPr>
        <w:t>。如</w:t>
      </w:r>
      <w:r>
        <w:rPr>
          <w:rFonts w:ascii="Times New Roman" w:hAnsi="Times New Roman" w:eastAsia="仿宋_GB2312"/>
          <w:color w:val="000000"/>
          <w:kern w:val="0"/>
          <w:sz w:val="30"/>
          <w:szCs w:val="32"/>
        </w:rPr>
        <w:t>承包人在发包人签发竣工付款证书后28天内提交质量保证金保函，发包人应同时退还扣留的作为质量保证金的工程价款</w:t>
      </w:r>
      <w:r>
        <w:rPr>
          <w:rFonts w:hint="eastAsia" w:eastAsia="仿宋_GB2312"/>
          <w:color w:val="000000"/>
          <w:kern w:val="0"/>
          <w:sz w:val="30"/>
          <w:szCs w:val="32"/>
        </w:rPr>
        <w:t>；保函金额不得超过工程价款结算总额的3%</w:t>
      </w:r>
      <w:r>
        <w:rPr>
          <w:rFonts w:eastAsia="仿宋_GB2312"/>
          <w:color w:val="000000"/>
          <w:kern w:val="0"/>
          <w:sz w:val="30"/>
          <w:szCs w:val="32"/>
        </w:rPr>
        <w:t>。</w:t>
      </w:r>
    </w:p>
    <w:p>
      <w:pPr>
        <w:autoSpaceDE w:val="0"/>
        <w:autoSpaceDN w:val="0"/>
        <w:adjustRightInd w:val="0"/>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发包人在退还质量保证金的同时</w:t>
      </w:r>
      <w:r>
        <w:rPr>
          <w:rFonts w:eastAsia="仿宋_GB2312"/>
          <w:color w:val="000000"/>
          <w:kern w:val="0"/>
          <w:sz w:val="30"/>
          <w:szCs w:val="32"/>
        </w:rPr>
        <w:t>按照中国人民银行发布的同期同类贷款基准利率支付</w:t>
      </w:r>
      <w:r>
        <w:rPr>
          <w:rFonts w:hint="eastAsia" w:eastAsia="仿宋_GB2312"/>
          <w:color w:val="000000"/>
          <w:kern w:val="0"/>
          <w:sz w:val="30"/>
          <w:szCs w:val="32"/>
        </w:rPr>
        <w:t>利息。</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 xml:space="preserve">15.3.3 </w:t>
      </w:r>
      <w:r>
        <w:rPr>
          <w:rFonts w:ascii="Times New Roman" w:hAnsi="Times New Roman" w:eastAsia="仿宋_GB2312"/>
          <w:color w:val="000000"/>
          <w:sz w:val="30"/>
          <w:szCs w:val="32"/>
        </w:rPr>
        <w:t>质量保证金</w:t>
      </w:r>
      <w:r>
        <w:rPr>
          <w:rFonts w:ascii="Times New Roman" w:hAnsi="Times New Roman" w:eastAsia="仿宋_GB2312"/>
          <w:color w:val="000000"/>
          <w:kern w:val="0"/>
          <w:sz w:val="30"/>
          <w:szCs w:val="32"/>
        </w:rPr>
        <w:t>的退还</w:t>
      </w:r>
    </w:p>
    <w:p>
      <w:pPr>
        <w:autoSpaceDE w:val="0"/>
        <w:autoSpaceDN w:val="0"/>
        <w:adjustRightInd w:val="0"/>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缺陷责任期内，承包人认真履行合同约定的责任，到期后，承包人可向发包人申请返还保证金。</w:t>
      </w:r>
    </w:p>
    <w:p>
      <w:pPr>
        <w:autoSpaceDE w:val="0"/>
        <w:autoSpaceDN w:val="0"/>
        <w:adjustRightInd w:val="0"/>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eastAsia="仿宋_GB2312"/>
          <w:color w:val="000000"/>
          <w:kern w:val="0"/>
          <w:sz w:val="30"/>
          <w:szCs w:val="32"/>
        </w:rPr>
        <w:t>发包人和承包人对保证金预留、返还以及工程维修质量、费用有争议的，按本合同第20条约定的争议和纠纷解决程序处理</w:t>
      </w:r>
      <w:r>
        <w:rPr>
          <w:rFonts w:ascii="Times New Roman" w:hAnsi="Times New Roman" w:eastAsia="仿宋_GB2312"/>
          <w:color w:val="000000"/>
          <w:kern w:val="0"/>
          <w:sz w:val="30"/>
          <w:szCs w:val="32"/>
        </w:rPr>
        <w:t>。</w:t>
      </w:r>
    </w:p>
    <w:p>
      <w:pPr>
        <w:pStyle w:val="9"/>
        <w:spacing w:before="120" w:after="120" w:line="360" w:lineRule="auto"/>
        <w:ind w:firstLine="600" w:firstLineChars="200"/>
        <w:rPr>
          <w:rFonts w:ascii="Times New Roman" w:hAnsi="Times New Roman" w:eastAsia="黑体"/>
          <w:b w:val="0"/>
          <w:color w:val="000000"/>
          <w:sz w:val="30"/>
          <w:szCs w:val="32"/>
        </w:rPr>
      </w:pPr>
      <w:bookmarkStart w:id="646" w:name="_Toc351203602"/>
      <w:bookmarkStart w:id="647" w:name="_Toc337558819"/>
      <w:r>
        <w:rPr>
          <w:rFonts w:ascii="Times New Roman" w:hAnsi="Times New Roman" w:eastAsia="黑体"/>
          <w:b w:val="0"/>
          <w:color w:val="000000"/>
          <w:sz w:val="30"/>
          <w:szCs w:val="32"/>
        </w:rPr>
        <w:t>15.4 保修</w:t>
      </w:r>
      <w:bookmarkEnd w:id="646"/>
    </w:p>
    <w:bookmarkEnd w:id="642"/>
    <w:bookmarkEnd w:id="643"/>
    <w:bookmarkEnd w:id="647"/>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15.4.1保修责任</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发包人未经竣工验收擅自使用工程的，保修期自</w:t>
      </w:r>
      <w:r>
        <w:rPr>
          <w:rFonts w:ascii="Times New Roman" w:hAnsi="Times New Roman" w:eastAsia="仿宋_GB2312"/>
          <w:color w:val="000000"/>
          <w:kern w:val="0"/>
          <w:sz w:val="30"/>
          <w:szCs w:val="32"/>
        </w:rPr>
        <w:t>转移占有之日起算</w:t>
      </w:r>
      <w:r>
        <w:rPr>
          <w:rFonts w:ascii="Times New Roman" w:hAnsi="Times New Roman" w:eastAsia="仿宋_GB2312"/>
          <w:color w:val="000000"/>
          <w:sz w:val="30"/>
          <w:szCs w:val="32"/>
        </w:rPr>
        <w:t>。</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15.4.2 修复费用</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保修期内，修复的费用按照以下约定处理：</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（1）保修期内，因承包人原因造成工程的缺陷、损坏，承包人应负责修复，并承担修复的费用以及因工程的缺陷、损坏造成的人身伤害和财产损失；</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（2）保修期内，因发包人使用不当造成工程的缺陷、损坏，可以委托承包人修复，但发包人应承担修复的费用，并支付承包人合理利润；</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（3）因其他原因造成工程的缺陷、损坏，可以委托承包人修复，发包人应承担修复的费用，并支付承包人合理的利润，因工程的缺陷、损坏造成的人身伤害和财产损失由责任方承担。</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15.4.3 修复通知</w:t>
      </w:r>
    </w:p>
    <w:p>
      <w:pPr>
        <w:spacing w:line="360" w:lineRule="auto"/>
        <w:ind w:firstLine="600" w:firstLineChars="200"/>
        <w:jc w:val="left"/>
        <w:rPr>
          <w:rFonts w:hint="eastAsia" w:ascii="Times New Roman" w:hAnsi="Times New Roman" w:eastAsia="仿宋_GB2312"/>
          <w:color w:val="000000"/>
          <w:kern w:val="0"/>
          <w:sz w:val="30"/>
          <w:szCs w:val="32"/>
        </w:rPr>
      </w:pPr>
      <w:r>
        <w:rPr>
          <w:rFonts w:ascii="Times New Roman" w:hAnsi="Times New Roman" w:eastAsia="仿宋_GB2312"/>
          <w:color w:val="000000"/>
          <w:kern w:val="0"/>
          <w:sz w:val="30"/>
          <w:szCs w:val="32"/>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15.4.4 未能修复</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Times New Roman" w:hAnsi="Times New Roman" w:eastAsia="仿宋_GB2312"/>
          <w:color w:val="000000"/>
          <w:kern w:val="0"/>
          <w:sz w:val="30"/>
          <w:szCs w:val="32"/>
        </w:rPr>
        <w:t>但修复范围超出缺陷或损坏范围的，超出范围部分的修复费用由发包人承担。</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15.4.5 承包人出入权</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8"/>
        <w:spacing w:before="120" w:after="120" w:line="360" w:lineRule="auto"/>
        <w:rPr>
          <w:rFonts w:ascii="Times New Roman" w:hAnsi="Times New Roman" w:eastAsia="黑体"/>
          <w:b w:val="0"/>
          <w:color w:val="000000"/>
          <w:sz w:val="32"/>
          <w:szCs w:val="32"/>
        </w:rPr>
      </w:pPr>
      <w:bookmarkStart w:id="648" w:name="_Toc351203603"/>
      <w:bookmarkStart w:id="649" w:name="_Toc337558820"/>
      <w:r>
        <w:rPr>
          <w:rFonts w:ascii="Times New Roman" w:hAnsi="Times New Roman" w:eastAsia="黑体"/>
          <w:b w:val="0"/>
          <w:color w:val="000000"/>
          <w:sz w:val="32"/>
          <w:szCs w:val="32"/>
        </w:rPr>
        <w:t>16. 违约</w:t>
      </w:r>
      <w:bookmarkEnd w:id="648"/>
    </w:p>
    <w:bookmarkEnd w:id="649"/>
    <w:p>
      <w:pPr>
        <w:pStyle w:val="9"/>
        <w:spacing w:before="120" w:after="120" w:line="360" w:lineRule="auto"/>
        <w:ind w:firstLine="600" w:firstLineChars="200"/>
        <w:rPr>
          <w:rFonts w:ascii="Times New Roman" w:hAnsi="Times New Roman" w:eastAsia="黑体"/>
          <w:b w:val="0"/>
          <w:color w:val="000000"/>
          <w:sz w:val="30"/>
          <w:szCs w:val="32"/>
        </w:rPr>
      </w:pPr>
      <w:bookmarkStart w:id="650" w:name="_Toc296346630"/>
      <w:bookmarkStart w:id="651" w:name="_Toc296503129"/>
      <w:bookmarkStart w:id="652" w:name="_Toc351203604"/>
      <w:bookmarkStart w:id="653" w:name="_Toc337558821"/>
      <w:r>
        <w:rPr>
          <w:rFonts w:ascii="Times New Roman" w:hAnsi="Times New Roman" w:eastAsia="黑体"/>
          <w:b w:val="0"/>
          <w:color w:val="000000"/>
          <w:sz w:val="30"/>
          <w:szCs w:val="32"/>
        </w:rPr>
        <w:t>16.1 发</w:t>
      </w:r>
      <w:bookmarkEnd w:id="650"/>
      <w:bookmarkEnd w:id="651"/>
      <w:r>
        <w:rPr>
          <w:rFonts w:ascii="Times New Roman" w:hAnsi="Times New Roman" w:eastAsia="黑体"/>
          <w:b w:val="0"/>
          <w:color w:val="000000"/>
          <w:sz w:val="30"/>
          <w:szCs w:val="32"/>
        </w:rPr>
        <w:t>包人违约</w:t>
      </w:r>
      <w:bookmarkEnd w:id="652"/>
    </w:p>
    <w:bookmarkEnd w:id="653"/>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16.1.1 发包人违约的情形</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在合同履行过程中发生的下列情形，属于发包人违约：</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（1）因发包人原因未能在计划开工日期前7天内下达开工通知的；</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（2）因发包人原因未能按合同约定支付合同价款的；</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（3）发包人违反第10.1款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变更的范围</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第（2）项约定，自行实施被取消的工作或转由他人实施的；</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（4）发包人提供的材料、工程设备的规格、数量或质量不符合合同约定，或因发包人原因导致交货日期延误或交货地点变更等情况的；</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（5）因发包人违反合同约定造成暂停施工的；</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（6）发包人无正当理由没有在约定期限内发出复工指示，导致承包人无法复工的；</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（7）发包人明确表示或者以其行为表明不履行合同主要义务的；</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（8）发包人未能按照合同约定履行其他义务的。</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16.1.2 发包人违约的责任</w:t>
      </w:r>
    </w:p>
    <w:p>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16.1.3 因发包人违约解除合同</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除专用合同条款另有约定外，承包人按第16.1.1项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发包人违约的情形</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约定暂停施工满28天后</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发包人仍不纠正其违约行为并致使合同目的不能实现的，</w:t>
      </w:r>
      <w:r>
        <w:rPr>
          <w:rFonts w:hint="eastAsia" w:ascii="Times New Roman" w:hAnsi="Times New Roman" w:eastAsia="仿宋_GB2312"/>
          <w:color w:val="000000"/>
          <w:kern w:val="0"/>
          <w:sz w:val="30"/>
          <w:szCs w:val="32"/>
        </w:rPr>
        <w:t>或</w:t>
      </w:r>
      <w:r>
        <w:rPr>
          <w:rFonts w:ascii="Times New Roman" w:hAnsi="Times New Roman" w:eastAsia="仿宋_GB2312"/>
          <w:color w:val="000000"/>
          <w:kern w:val="0"/>
          <w:sz w:val="30"/>
          <w:szCs w:val="32"/>
        </w:rPr>
        <w:t>出现第16.1.1项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发包人违约的情形</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第（7）目约定的违约情况，承包人有权解除合同，发包人应承担由此增加的费用，并支付承包人合理的利润。</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kern w:val="0"/>
          <w:sz w:val="30"/>
          <w:szCs w:val="32"/>
        </w:rPr>
        <w:t>16.1.4 因发包人违约解除合同后的付款</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承包人按照本款约定解除合同的，发包人应在解除合同后28天内支付下列款项，并解除履约担保：</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（1）合同解除前所完成工作的价款；</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（2）承包人为工程施工订购并已付款的材料、工程设备和其他物品的价款；</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（3）承包人撤离施工现场以及遣散承包人人员的款项；</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（4）按照合同约定在合同解除前应支付的违约金；</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（5）按照合同约定应当支付给承包人的其他款项；</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（6）按照合同约定应退还的质量保证金；</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（7）因解除合同给承包人造成的损失。</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合同当事人未能就解除合同后的结清达成一致的，按照第20条</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争议解决</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的约定处理。</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承包人应妥善做好已完工程和与工程有关的已购材料、工程设备的保护和移交工作，并将施工设备和人员撤出施工现场，发包人应为承包人撤出提供必要条件。</w:t>
      </w:r>
    </w:p>
    <w:p>
      <w:pPr>
        <w:pStyle w:val="9"/>
        <w:spacing w:before="120" w:after="120" w:line="360" w:lineRule="auto"/>
        <w:ind w:firstLine="600" w:firstLineChars="200"/>
        <w:rPr>
          <w:rFonts w:ascii="Times New Roman" w:hAnsi="Times New Roman" w:eastAsia="黑体"/>
          <w:b w:val="0"/>
          <w:color w:val="000000"/>
          <w:sz w:val="30"/>
          <w:szCs w:val="32"/>
        </w:rPr>
      </w:pPr>
      <w:bookmarkStart w:id="654" w:name="_Toc351203605"/>
      <w:bookmarkStart w:id="655" w:name="_Toc296346632"/>
      <w:bookmarkStart w:id="656" w:name="_Toc296503131"/>
      <w:bookmarkStart w:id="657" w:name="_Toc337558822"/>
      <w:r>
        <w:rPr>
          <w:rFonts w:ascii="Times New Roman" w:hAnsi="Times New Roman" w:eastAsia="黑体"/>
          <w:b w:val="0"/>
          <w:color w:val="000000"/>
          <w:sz w:val="30"/>
          <w:szCs w:val="32"/>
        </w:rPr>
        <w:t>16.2 承包人违约</w:t>
      </w:r>
      <w:bookmarkEnd w:id="654"/>
    </w:p>
    <w:bookmarkEnd w:id="655"/>
    <w:bookmarkEnd w:id="656"/>
    <w:bookmarkEnd w:id="657"/>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16.2.1 承包人违约的情形</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在合同履行过程中发生的下列情形，属于承包人违约：</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（1）承包人违反合同约定进行转包或违法分包的；</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（2）承包人违反合同约定采购和使用不合格的材料和工程设备的；</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 xml:space="preserve">（3）因承包人原因导致工程质量不符合合同要求的； </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（4）承包人违反第8.9款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材料与设备专用</w:t>
      </w:r>
      <w:r>
        <w:rPr>
          <w:rFonts w:hint="eastAsia" w:ascii="Times New Roman" w:hAnsi="Times New Roman" w:eastAsia="仿宋_GB2312"/>
          <w:color w:val="000000"/>
          <w:kern w:val="0"/>
          <w:sz w:val="30"/>
          <w:szCs w:val="32"/>
        </w:rPr>
        <w:t>要求〕</w:t>
      </w:r>
      <w:r>
        <w:rPr>
          <w:rFonts w:ascii="Times New Roman" w:hAnsi="Times New Roman" w:eastAsia="仿宋_GB2312"/>
          <w:color w:val="000000"/>
          <w:kern w:val="0"/>
          <w:sz w:val="30"/>
          <w:szCs w:val="32"/>
        </w:rPr>
        <w:t>的约定，未经批准，私自将已按照合同约定进入施工现场的材料或设备撤离施工现场的；</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（5）承包人未能按施工进度计划及时完成合同约定的工作，造成工期延误的；</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（6）承包人在缺陷责任期及保修期内，未能在合理期限对工程缺陷进行修复，或拒绝按发包人要求进行修复的；</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（7）承包人明确表示或者以其行为表明不履行合同主要义务的；</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（8）承包人未能按照合同约定履行其他义务的。</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承包人发生除本项第（7）目约定以外的其他违约情况时，监理人可向承包人发出整改通知，要求其在指定的期限内改正。</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16.2.2 承包人违约的责任</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承包人应承担因其违约行为而增加的费用</w:t>
      </w:r>
      <w:r>
        <w:rPr>
          <w:rFonts w:hint="eastAsia" w:ascii="Times New Roman" w:hAnsi="Times New Roman" w:eastAsia="仿宋_GB2312"/>
          <w:color w:val="000000"/>
          <w:kern w:val="0"/>
          <w:sz w:val="30"/>
          <w:szCs w:val="32"/>
        </w:rPr>
        <w:t>和（或）延误的</w:t>
      </w:r>
      <w:r>
        <w:rPr>
          <w:rFonts w:ascii="Times New Roman" w:hAnsi="Times New Roman" w:eastAsia="仿宋_GB2312"/>
          <w:color w:val="000000"/>
          <w:kern w:val="0"/>
          <w:sz w:val="30"/>
          <w:szCs w:val="32"/>
        </w:rPr>
        <w:t>工期。此外，合同当事人可在专用合同条款中另行约定承包人违约责任的承担方式和计算方法。</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16.2.3 因承包人违约解除合同</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除专用合同条款另有约定外，出现第16.2.1项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承包人违约的情形</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Times New Roman" w:hAnsi="Times New Roman" w:eastAsia="仿宋_GB2312"/>
          <w:color w:val="000000"/>
          <w:kern w:val="0"/>
          <w:sz w:val="30"/>
          <w:szCs w:val="32"/>
        </w:rPr>
        <w:t>合同当事人应在专用合同条款约定相应费用的承担方式。</w:t>
      </w:r>
      <w:r>
        <w:rPr>
          <w:rFonts w:ascii="Times New Roman" w:hAnsi="Times New Roman" w:eastAsia="仿宋_GB2312"/>
          <w:color w:val="000000"/>
          <w:kern w:val="0"/>
          <w:sz w:val="30"/>
          <w:szCs w:val="32"/>
        </w:rPr>
        <w:t>发包人</w:t>
      </w:r>
      <w:r>
        <w:rPr>
          <w:rFonts w:hint="eastAsia" w:ascii="Times New Roman" w:hAnsi="Times New Roman" w:eastAsia="仿宋_GB2312"/>
          <w:color w:val="000000"/>
          <w:kern w:val="0"/>
          <w:sz w:val="30"/>
          <w:szCs w:val="32"/>
        </w:rPr>
        <w:t>继续使用的</w:t>
      </w:r>
      <w:r>
        <w:rPr>
          <w:rFonts w:ascii="Times New Roman" w:hAnsi="Times New Roman" w:eastAsia="仿宋_GB2312"/>
          <w:color w:val="000000"/>
          <w:kern w:val="0"/>
          <w:sz w:val="30"/>
          <w:szCs w:val="32"/>
        </w:rPr>
        <w:t>行为不免除或减轻承包人应承担的违约责任。</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16.2.4因承包人违约解除合同后的处理</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因承包人原因导致合同解除的，则合同当事人应在合同解除后28天内完成估价、付款和清算，并按以下约定执行：</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（1）合同解除后，按第4.4款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商定或确定</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商定或确定承包人实际完成工作对应的合同价款，以及承包人已提供的材料、工程设备、施工设备和临时工程等的价值；</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（2）合同解除后，承包人应支付的违约金；</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（3）合同解除后，因解除合同给发包人造成的损失；</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（4）合同解除后，承包人应按照发包人要求和监理人的指示完成现场的清理和撤离；</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（5）发包人和承包人应在合同解除后进行清算，出具最终结清付款证书，结清全部款项。</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因承包人违约解除合同的，</w:t>
      </w:r>
      <w:r>
        <w:rPr>
          <w:rFonts w:ascii="Times New Roman" w:hAnsi="Times New Roman" w:eastAsia="仿宋_GB2312"/>
          <w:color w:val="000000"/>
          <w:kern w:val="0"/>
          <w:sz w:val="30"/>
          <w:szCs w:val="32"/>
        </w:rPr>
        <w:t>发包人有权暂停对承包人的付款，查清各项付款和已扣款项。发包人和承包人未能就合同解除后的清算和款项支付达成一致的，按照第20条</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争议解决</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的约定处理。</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16.2.5采购合同权益转让</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9"/>
        <w:spacing w:before="120" w:after="120" w:line="360" w:lineRule="auto"/>
        <w:ind w:firstLine="600" w:firstLineChars="200"/>
        <w:rPr>
          <w:rFonts w:ascii="Times New Roman" w:hAnsi="Times New Roman" w:eastAsia="黑体"/>
          <w:b w:val="0"/>
          <w:color w:val="000000"/>
          <w:sz w:val="30"/>
          <w:szCs w:val="32"/>
        </w:rPr>
      </w:pPr>
      <w:bookmarkStart w:id="658" w:name="_Toc351203606"/>
      <w:r>
        <w:rPr>
          <w:rFonts w:ascii="Times New Roman" w:hAnsi="Times New Roman" w:eastAsia="黑体"/>
          <w:b w:val="0"/>
          <w:color w:val="000000"/>
          <w:sz w:val="30"/>
          <w:szCs w:val="32"/>
        </w:rPr>
        <w:t>16.3 第三人造成的违约</w:t>
      </w:r>
      <w:bookmarkEnd w:id="658"/>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在履行合同过程中，一方当事人因第三人的原因造成违约的，应当向对方当事人承担违约责任。一方当事人和第三人之间的纠纷，依照法律规定或者按照约定解决。</w:t>
      </w:r>
    </w:p>
    <w:p>
      <w:pPr>
        <w:pStyle w:val="8"/>
        <w:spacing w:before="120" w:after="120" w:line="360" w:lineRule="auto"/>
        <w:rPr>
          <w:rFonts w:ascii="Times New Roman" w:hAnsi="Times New Roman" w:eastAsia="黑体"/>
          <w:b w:val="0"/>
          <w:color w:val="000000"/>
          <w:sz w:val="32"/>
          <w:szCs w:val="32"/>
        </w:rPr>
      </w:pPr>
      <w:bookmarkStart w:id="659" w:name="_Toc351203607"/>
      <w:bookmarkStart w:id="660" w:name="_Toc296346617"/>
      <w:bookmarkStart w:id="661" w:name="_Toc296503116"/>
      <w:bookmarkStart w:id="662" w:name="_Toc337558823"/>
      <w:r>
        <w:rPr>
          <w:rFonts w:ascii="Times New Roman" w:hAnsi="Times New Roman" w:eastAsia="黑体"/>
          <w:b w:val="0"/>
          <w:color w:val="000000"/>
          <w:sz w:val="32"/>
          <w:szCs w:val="32"/>
        </w:rPr>
        <w:t>17. 不可抗力</w:t>
      </w:r>
      <w:bookmarkEnd w:id="659"/>
      <w:r>
        <w:rPr>
          <w:rFonts w:ascii="Times New Roman" w:hAnsi="Times New Roman" w:eastAsia="黑体"/>
          <w:b w:val="0"/>
          <w:color w:val="000000"/>
          <w:sz w:val="32"/>
          <w:szCs w:val="32"/>
        </w:rPr>
        <w:t xml:space="preserve"> </w:t>
      </w:r>
      <w:bookmarkEnd w:id="660"/>
      <w:bookmarkEnd w:id="661"/>
      <w:bookmarkEnd w:id="662"/>
    </w:p>
    <w:p>
      <w:pPr>
        <w:pStyle w:val="9"/>
        <w:spacing w:before="120" w:after="120" w:line="360" w:lineRule="auto"/>
        <w:ind w:firstLine="600" w:firstLineChars="200"/>
        <w:rPr>
          <w:rFonts w:ascii="Times New Roman" w:hAnsi="Times New Roman" w:eastAsia="黑体"/>
          <w:b w:val="0"/>
          <w:color w:val="000000"/>
          <w:sz w:val="30"/>
          <w:szCs w:val="32"/>
        </w:rPr>
      </w:pPr>
      <w:bookmarkStart w:id="663" w:name="_Toc351203608"/>
      <w:bookmarkStart w:id="664" w:name="_Toc296503117"/>
      <w:bookmarkStart w:id="665" w:name="_Toc337558824"/>
      <w:bookmarkStart w:id="666" w:name="_Toc296346618"/>
      <w:r>
        <w:rPr>
          <w:rFonts w:ascii="Times New Roman" w:hAnsi="Times New Roman" w:eastAsia="黑体"/>
          <w:b w:val="0"/>
          <w:color w:val="000000"/>
          <w:sz w:val="30"/>
          <w:szCs w:val="32"/>
        </w:rPr>
        <w:t>17.1 不可抗力的确认</w:t>
      </w:r>
      <w:bookmarkEnd w:id="663"/>
    </w:p>
    <w:bookmarkEnd w:id="664"/>
    <w:bookmarkEnd w:id="665"/>
    <w:bookmarkEnd w:id="666"/>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商定或确定</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的约定处理。发生争议时，按第20条</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争议解决</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的约定处理。</w:t>
      </w:r>
    </w:p>
    <w:p>
      <w:pPr>
        <w:pStyle w:val="9"/>
        <w:spacing w:before="120" w:after="120" w:line="360" w:lineRule="auto"/>
        <w:ind w:firstLine="600" w:firstLineChars="200"/>
        <w:rPr>
          <w:rFonts w:ascii="Times New Roman" w:hAnsi="Times New Roman" w:eastAsia="黑体"/>
          <w:b w:val="0"/>
          <w:color w:val="000000"/>
          <w:sz w:val="30"/>
          <w:szCs w:val="32"/>
        </w:rPr>
      </w:pPr>
      <w:bookmarkStart w:id="667" w:name="_Toc351203609"/>
      <w:bookmarkStart w:id="668" w:name="_Toc296503118"/>
      <w:bookmarkStart w:id="669" w:name="_Toc337558825"/>
      <w:bookmarkStart w:id="670" w:name="_Toc296346619"/>
      <w:r>
        <w:rPr>
          <w:rFonts w:ascii="Times New Roman" w:hAnsi="Times New Roman" w:eastAsia="黑体"/>
          <w:b w:val="0"/>
          <w:color w:val="000000"/>
          <w:sz w:val="30"/>
          <w:szCs w:val="32"/>
        </w:rPr>
        <w:t>17.2 不可抗力的通知</w:t>
      </w:r>
      <w:bookmarkEnd w:id="667"/>
    </w:p>
    <w:bookmarkEnd w:id="668"/>
    <w:bookmarkEnd w:id="669"/>
    <w:bookmarkEnd w:id="670"/>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合同</w:t>
      </w:r>
      <w:r>
        <w:rPr>
          <w:rFonts w:ascii="Times New Roman" w:hAnsi="Times New Roman" w:eastAsia="仿宋_GB2312"/>
          <w:color w:val="000000"/>
          <w:kern w:val="0"/>
          <w:sz w:val="30"/>
          <w:szCs w:val="32"/>
        </w:rPr>
        <w:t>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不可抗力持续发生的，合同一方当事人应及时向合同另一方当事人和监理人提交中间报告，说明不可抗力和履行合同受阻的情况，并于不可抗力事件结束后28天内提交最终报告及有关资料。</w:t>
      </w:r>
    </w:p>
    <w:p>
      <w:pPr>
        <w:pStyle w:val="9"/>
        <w:spacing w:before="120" w:after="120" w:line="360" w:lineRule="auto"/>
        <w:ind w:firstLine="600" w:firstLineChars="200"/>
        <w:rPr>
          <w:rFonts w:ascii="Times New Roman" w:hAnsi="Times New Roman" w:eastAsia="黑体"/>
          <w:b w:val="0"/>
          <w:color w:val="000000"/>
          <w:sz w:val="30"/>
          <w:szCs w:val="32"/>
        </w:rPr>
      </w:pPr>
      <w:bookmarkStart w:id="671" w:name="_Toc351203610"/>
      <w:bookmarkStart w:id="672" w:name="_Toc296346620"/>
      <w:bookmarkStart w:id="673" w:name="_Toc296503119"/>
      <w:bookmarkStart w:id="674" w:name="_Toc337558826"/>
      <w:r>
        <w:rPr>
          <w:rFonts w:ascii="Times New Roman" w:hAnsi="Times New Roman" w:eastAsia="黑体"/>
          <w:b w:val="0"/>
          <w:color w:val="000000"/>
          <w:sz w:val="30"/>
          <w:szCs w:val="32"/>
        </w:rPr>
        <w:t>17.3 不可抗力后果的承担</w:t>
      </w:r>
      <w:bookmarkEnd w:id="671"/>
    </w:p>
    <w:bookmarkEnd w:id="672"/>
    <w:bookmarkEnd w:id="673"/>
    <w:bookmarkEnd w:id="674"/>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 xml:space="preserve">17.3.1 </w:t>
      </w:r>
      <w:r>
        <w:rPr>
          <w:rFonts w:hint="eastAsia" w:ascii="Times New Roman" w:hAnsi="Times New Roman" w:eastAsia="仿宋_GB2312"/>
          <w:color w:val="000000"/>
          <w:kern w:val="0"/>
          <w:sz w:val="30"/>
          <w:szCs w:val="32"/>
        </w:rPr>
        <w:t>不可抗力引起的后果及造成的损失由合同当事人按照法律规定及合同约定各自承担。</w:t>
      </w:r>
      <w:r>
        <w:rPr>
          <w:rFonts w:ascii="Times New Roman" w:hAnsi="Times New Roman" w:eastAsia="仿宋_GB2312"/>
          <w:color w:val="000000"/>
          <w:kern w:val="0"/>
          <w:sz w:val="30"/>
          <w:szCs w:val="32"/>
        </w:rPr>
        <w:t>不可抗力发生前已完</w:t>
      </w:r>
      <w:r>
        <w:rPr>
          <w:rFonts w:hint="eastAsia" w:ascii="Times New Roman" w:hAnsi="Times New Roman" w:eastAsia="仿宋_GB2312"/>
          <w:color w:val="000000"/>
          <w:kern w:val="0"/>
          <w:sz w:val="30"/>
          <w:szCs w:val="32"/>
        </w:rPr>
        <w:t>成的</w:t>
      </w:r>
      <w:r>
        <w:rPr>
          <w:rFonts w:ascii="Times New Roman" w:hAnsi="Times New Roman" w:eastAsia="仿宋_GB2312"/>
          <w:color w:val="000000"/>
          <w:kern w:val="0"/>
          <w:sz w:val="30"/>
          <w:szCs w:val="32"/>
        </w:rPr>
        <w:t>工程应当按照合同约定进行计量</w:t>
      </w:r>
      <w:r>
        <w:rPr>
          <w:rFonts w:hint="eastAsia" w:ascii="Times New Roman" w:hAnsi="Times New Roman" w:eastAsia="仿宋_GB2312"/>
          <w:color w:val="000000"/>
          <w:kern w:val="0"/>
          <w:sz w:val="30"/>
          <w:szCs w:val="32"/>
        </w:rPr>
        <w:t>支付</w:t>
      </w:r>
      <w:r>
        <w:rPr>
          <w:rFonts w:ascii="Times New Roman" w:hAnsi="Times New Roman" w:eastAsia="仿宋_GB2312"/>
          <w:color w:val="000000"/>
          <w:kern w:val="0"/>
          <w:sz w:val="30"/>
          <w:szCs w:val="32"/>
        </w:rPr>
        <w:t>。</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17.3.2 不可抗力导致的人员伤亡、财产损失、费用增加和（或）工期延误等后果，由合同当事人按以下原则承担：</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（1）永久工程、已运至施工现场的材料和工程设备的损坏，以及因工程损坏造成的第三人人员伤亡和财产损失由发包人承担；</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（2）承包人施工设备的损坏由承包人承担；</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（3）发包人和承包人承担各自人员伤亡和财产的损失；</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（5）因不可抗力引起或将引起工期延误，发包人要求赶工的，由此增加的赶工费用由发包人承担；</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（6）承包人在停工期间按照发包人要求照管、清理和修复工程的费用由发包人承担。</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因合同一方迟延履行合同义务，在迟延履行期间遭遇不可抗力的，不免除其违约责任。</w:t>
      </w:r>
    </w:p>
    <w:p>
      <w:pPr>
        <w:pStyle w:val="9"/>
        <w:spacing w:before="120" w:after="120" w:line="360" w:lineRule="auto"/>
        <w:ind w:firstLine="600" w:firstLineChars="200"/>
        <w:rPr>
          <w:rFonts w:ascii="Times New Roman" w:hAnsi="Times New Roman" w:eastAsia="黑体"/>
          <w:b w:val="0"/>
          <w:color w:val="000000"/>
          <w:sz w:val="30"/>
          <w:szCs w:val="32"/>
        </w:rPr>
      </w:pPr>
      <w:bookmarkStart w:id="675" w:name="_Toc351203611"/>
      <w:bookmarkStart w:id="676" w:name="_Toc337558827"/>
      <w:r>
        <w:rPr>
          <w:rFonts w:ascii="Times New Roman" w:hAnsi="Times New Roman" w:eastAsia="黑体"/>
          <w:b w:val="0"/>
          <w:color w:val="000000"/>
          <w:sz w:val="30"/>
          <w:szCs w:val="32"/>
        </w:rPr>
        <w:t>17.4 因不可抗力解除合同</w:t>
      </w:r>
      <w:bookmarkEnd w:id="675"/>
    </w:p>
    <w:bookmarkEnd w:id="676"/>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因不可抗力导致合同无法履行连续超过84天或累计超过140天的，发包人和承包人均有权解除合同。合同解除后，由双方当事人按照第4.4款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商定或确定</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商定或确定发包人应支付的款项，该款项包括：</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（1）合同解除前承包人已完成工作的价款；</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（2）承包人为工程订购的并已交付给承包人，或承包人有责任接受交付的材料、工程设备和其他物品的价款；</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（3）发包人要求承包人退货或解除订货合同而产生的费用，或因不能退货或解除合同而产生的损失；</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（4）承包人撤离施工现场以及遣散承包人人员的费用；</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（5）按照合同约定在合同解除前应支付给承包人的其他款项；</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（6）扣减承包人按照合同约定应向发包人支付的款项；</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（7）双方商定或确定的其他款项。</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除专用合同条款另有约定外，合同解除后，发包人应在商定或确定上述款项后28天内完成上述款项的支付。</w:t>
      </w:r>
    </w:p>
    <w:p>
      <w:pPr>
        <w:pStyle w:val="8"/>
        <w:spacing w:before="120" w:after="120" w:line="360" w:lineRule="auto"/>
        <w:rPr>
          <w:rFonts w:ascii="Times New Roman" w:hAnsi="Times New Roman" w:eastAsia="黑体"/>
          <w:b w:val="0"/>
          <w:color w:val="000000"/>
          <w:sz w:val="32"/>
          <w:szCs w:val="32"/>
        </w:rPr>
      </w:pPr>
      <w:bookmarkStart w:id="677" w:name="_Toc351203612"/>
      <w:bookmarkStart w:id="678" w:name="_Toc296346621"/>
      <w:bookmarkStart w:id="679" w:name="_Toc296503120"/>
      <w:bookmarkStart w:id="680" w:name="_Toc337558828"/>
      <w:r>
        <w:rPr>
          <w:rFonts w:ascii="Times New Roman" w:hAnsi="Times New Roman" w:eastAsia="黑体"/>
          <w:b w:val="0"/>
          <w:color w:val="000000"/>
          <w:sz w:val="32"/>
          <w:szCs w:val="32"/>
        </w:rPr>
        <w:t>18. 保险</w:t>
      </w:r>
      <w:bookmarkEnd w:id="677"/>
    </w:p>
    <w:bookmarkEnd w:id="678"/>
    <w:bookmarkEnd w:id="679"/>
    <w:bookmarkEnd w:id="680"/>
    <w:p>
      <w:pPr>
        <w:pStyle w:val="9"/>
        <w:spacing w:before="120" w:after="120" w:line="360" w:lineRule="auto"/>
        <w:ind w:firstLine="600" w:firstLineChars="200"/>
        <w:rPr>
          <w:rFonts w:ascii="Times New Roman" w:hAnsi="Times New Roman" w:eastAsia="黑体"/>
          <w:b w:val="0"/>
          <w:color w:val="000000"/>
          <w:sz w:val="30"/>
          <w:szCs w:val="32"/>
        </w:rPr>
      </w:pPr>
      <w:bookmarkStart w:id="681" w:name="_Toc351203613"/>
      <w:bookmarkStart w:id="682" w:name="_Toc337558829"/>
      <w:bookmarkStart w:id="683" w:name="_Toc296503121"/>
      <w:bookmarkStart w:id="684" w:name="_Toc296346622"/>
      <w:r>
        <w:rPr>
          <w:rFonts w:ascii="Times New Roman" w:hAnsi="Times New Roman" w:eastAsia="黑体"/>
          <w:b w:val="0"/>
          <w:color w:val="000000"/>
          <w:sz w:val="30"/>
          <w:szCs w:val="32"/>
        </w:rPr>
        <w:t>18.1 工程保险</w:t>
      </w:r>
      <w:bookmarkEnd w:id="681"/>
    </w:p>
    <w:bookmarkEnd w:id="682"/>
    <w:bookmarkEnd w:id="683"/>
    <w:bookmarkEnd w:id="684"/>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除专用合同条款另有约定外，发包人应投保建筑工程一切险或安装工程一切险；发包人委托承包人投保的，因投保产生的保险费和其他相关费用由发包人承担。</w:t>
      </w:r>
    </w:p>
    <w:p>
      <w:pPr>
        <w:pStyle w:val="9"/>
        <w:spacing w:before="120" w:after="120" w:line="360" w:lineRule="auto"/>
        <w:ind w:firstLine="600" w:firstLineChars="200"/>
        <w:rPr>
          <w:rFonts w:ascii="Times New Roman" w:hAnsi="Times New Roman" w:eastAsia="黑体"/>
          <w:b w:val="0"/>
          <w:color w:val="000000"/>
          <w:sz w:val="30"/>
          <w:szCs w:val="32"/>
        </w:rPr>
      </w:pPr>
      <w:bookmarkStart w:id="685" w:name="_Toc351203614"/>
      <w:bookmarkStart w:id="686" w:name="_Toc296346623"/>
      <w:bookmarkStart w:id="687" w:name="_Toc296503122"/>
      <w:bookmarkStart w:id="688" w:name="_Toc337558830"/>
      <w:r>
        <w:rPr>
          <w:rFonts w:ascii="Times New Roman" w:hAnsi="Times New Roman" w:eastAsia="黑体"/>
          <w:b w:val="0"/>
          <w:color w:val="000000"/>
          <w:sz w:val="30"/>
          <w:szCs w:val="32"/>
        </w:rPr>
        <w:t>18.2 工伤保险</w:t>
      </w:r>
      <w:bookmarkEnd w:id="685"/>
    </w:p>
    <w:bookmarkEnd w:id="686"/>
    <w:bookmarkEnd w:id="687"/>
    <w:bookmarkEnd w:id="688"/>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18.2.2 承包人应依照法律规定参加工伤保险，并为其履行合同的全部员工办理工伤保险，缴纳工伤保险费，并要求分包人及由承包人为履行合同聘请的第三方依法参加工伤保险。</w:t>
      </w:r>
    </w:p>
    <w:p>
      <w:pPr>
        <w:pStyle w:val="9"/>
        <w:spacing w:before="120" w:after="120" w:line="360" w:lineRule="auto"/>
        <w:ind w:firstLine="600" w:firstLineChars="200"/>
        <w:rPr>
          <w:rFonts w:ascii="Times New Roman" w:hAnsi="Times New Roman" w:eastAsia="黑体"/>
          <w:b w:val="0"/>
          <w:color w:val="000000"/>
          <w:sz w:val="30"/>
          <w:szCs w:val="32"/>
        </w:rPr>
      </w:pPr>
      <w:bookmarkStart w:id="689" w:name="_Toc351203615"/>
      <w:bookmarkStart w:id="690" w:name="_Toc296503125"/>
      <w:bookmarkStart w:id="691" w:name="_Toc296346626"/>
      <w:bookmarkStart w:id="692" w:name="_Toc337558831"/>
      <w:r>
        <w:rPr>
          <w:rFonts w:ascii="Times New Roman" w:hAnsi="Times New Roman" w:eastAsia="黑体"/>
          <w:b w:val="0"/>
          <w:color w:val="000000"/>
          <w:sz w:val="30"/>
          <w:szCs w:val="32"/>
        </w:rPr>
        <w:t>18.3其他保险</w:t>
      </w:r>
      <w:bookmarkEnd w:id="689"/>
    </w:p>
    <w:bookmarkEnd w:id="690"/>
    <w:bookmarkEnd w:id="691"/>
    <w:bookmarkEnd w:id="692"/>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发包人和承包人可以为其施工现场的全部人员办理意外伤害保险并支付保险费，包括其员工及为履行合同聘请的第三方的人员，具体事项由合同当事人在专用合同条款约定。</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除专用合同条款另有约定外，承包人应为其施工设备等办理财产保险。</w:t>
      </w:r>
    </w:p>
    <w:p>
      <w:pPr>
        <w:pStyle w:val="9"/>
        <w:spacing w:before="120" w:after="120" w:line="360" w:lineRule="auto"/>
        <w:ind w:firstLine="600" w:firstLineChars="200"/>
        <w:rPr>
          <w:rFonts w:ascii="Times New Roman" w:hAnsi="Times New Roman" w:eastAsia="黑体"/>
          <w:b w:val="0"/>
          <w:color w:val="000000"/>
          <w:sz w:val="30"/>
          <w:szCs w:val="32"/>
        </w:rPr>
      </w:pPr>
      <w:bookmarkStart w:id="693" w:name="_Toc351203616"/>
      <w:r>
        <w:rPr>
          <w:rFonts w:ascii="Times New Roman" w:hAnsi="Times New Roman" w:eastAsia="黑体"/>
          <w:b w:val="0"/>
          <w:color w:val="000000"/>
          <w:sz w:val="30"/>
          <w:szCs w:val="32"/>
        </w:rPr>
        <w:t>18.4持续保险</w:t>
      </w:r>
      <w:bookmarkEnd w:id="693"/>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合同当事人应与保险人保持联系，使保险人能够随时了解工程实施中的变动，并确保按保险合同条款要求持续保险。</w:t>
      </w:r>
    </w:p>
    <w:p>
      <w:pPr>
        <w:pStyle w:val="9"/>
        <w:spacing w:before="120" w:after="120" w:line="360" w:lineRule="auto"/>
        <w:ind w:firstLine="600" w:firstLineChars="200"/>
        <w:rPr>
          <w:rFonts w:ascii="Times New Roman" w:hAnsi="Times New Roman" w:eastAsia="黑体"/>
          <w:b w:val="0"/>
          <w:color w:val="000000"/>
          <w:sz w:val="30"/>
          <w:szCs w:val="32"/>
        </w:rPr>
      </w:pPr>
      <w:bookmarkStart w:id="694" w:name="_Toc351203617"/>
      <w:bookmarkStart w:id="695" w:name="_Toc296503126"/>
      <w:bookmarkStart w:id="696" w:name="_Toc337558832"/>
      <w:bookmarkStart w:id="697" w:name="_Toc296346627"/>
      <w:r>
        <w:rPr>
          <w:rFonts w:ascii="Times New Roman" w:hAnsi="Times New Roman" w:eastAsia="黑体"/>
          <w:b w:val="0"/>
          <w:color w:val="000000"/>
          <w:sz w:val="30"/>
          <w:szCs w:val="32"/>
        </w:rPr>
        <w:t>18.5 保险凭证</w:t>
      </w:r>
      <w:bookmarkEnd w:id="694"/>
    </w:p>
    <w:bookmarkEnd w:id="695"/>
    <w:bookmarkEnd w:id="696"/>
    <w:bookmarkEnd w:id="697"/>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合同当事人应及时向另一方当事人提交其已投保的各项保险的凭证和保险单复印件。</w:t>
      </w:r>
    </w:p>
    <w:p>
      <w:pPr>
        <w:pStyle w:val="9"/>
        <w:spacing w:before="120" w:after="120" w:line="360" w:lineRule="auto"/>
        <w:ind w:firstLine="600" w:firstLineChars="200"/>
        <w:rPr>
          <w:rFonts w:ascii="Times New Roman" w:hAnsi="Times New Roman" w:eastAsia="黑体"/>
          <w:b w:val="0"/>
          <w:color w:val="000000"/>
          <w:sz w:val="30"/>
          <w:szCs w:val="32"/>
        </w:rPr>
      </w:pPr>
      <w:bookmarkStart w:id="698" w:name="_Toc351203618"/>
      <w:bookmarkStart w:id="699" w:name="_Toc296346628"/>
      <w:bookmarkStart w:id="700" w:name="_Toc296503127"/>
      <w:bookmarkStart w:id="701" w:name="_Toc337558833"/>
      <w:r>
        <w:rPr>
          <w:rFonts w:ascii="Times New Roman" w:hAnsi="Times New Roman" w:eastAsia="黑体"/>
          <w:b w:val="0"/>
          <w:color w:val="000000"/>
          <w:sz w:val="30"/>
          <w:szCs w:val="32"/>
        </w:rPr>
        <w:t>18.6 未按约定投保的补救</w:t>
      </w:r>
      <w:bookmarkEnd w:id="698"/>
    </w:p>
    <w:bookmarkEnd w:id="699"/>
    <w:bookmarkEnd w:id="700"/>
    <w:bookmarkEnd w:id="701"/>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auto"/>
        <w:ind w:firstLine="600" w:firstLineChars="200"/>
        <w:jc w:val="left"/>
        <w:rPr>
          <w:rFonts w:hint="eastAsia" w:ascii="Times New Roman" w:hAnsi="Times New Roman" w:eastAsia="仿宋_GB2312"/>
          <w:color w:val="000000"/>
          <w:sz w:val="30"/>
          <w:szCs w:val="32"/>
        </w:rPr>
      </w:pPr>
      <w:r>
        <w:rPr>
          <w:rFonts w:ascii="Times New Roman" w:hAnsi="Times New Roman" w:eastAsia="仿宋_GB2312"/>
          <w:color w:val="000000"/>
          <w:sz w:val="30"/>
          <w:szCs w:val="32"/>
        </w:rPr>
        <w:t>18.6.2承包人未按合同约定办理保险，或未能使保险持续有效的，则发包人可代为办理，所需费用由承包人承担。承包人未按合同约定办理保险，导致未能得到足额赔偿的，由承包人负责补足。</w:t>
      </w:r>
    </w:p>
    <w:p>
      <w:pPr>
        <w:pStyle w:val="9"/>
        <w:spacing w:before="120" w:after="120" w:line="360" w:lineRule="auto"/>
        <w:ind w:firstLine="600" w:firstLineChars="200"/>
        <w:rPr>
          <w:rFonts w:ascii="Times New Roman" w:hAnsi="Times New Roman" w:eastAsia="黑体"/>
          <w:b w:val="0"/>
          <w:color w:val="000000"/>
          <w:sz w:val="30"/>
          <w:szCs w:val="32"/>
        </w:rPr>
      </w:pPr>
      <w:bookmarkStart w:id="702" w:name="_Toc351203619"/>
      <w:bookmarkStart w:id="703" w:name="_Toc337558834"/>
      <w:r>
        <w:rPr>
          <w:rFonts w:ascii="Times New Roman" w:hAnsi="Times New Roman" w:eastAsia="黑体"/>
          <w:b w:val="0"/>
          <w:color w:val="000000"/>
          <w:sz w:val="30"/>
          <w:szCs w:val="32"/>
        </w:rPr>
        <w:t>18.7 通知义务</w:t>
      </w:r>
      <w:bookmarkEnd w:id="702"/>
    </w:p>
    <w:bookmarkEnd w:id="703"/>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保险事故发生时，投保人应按照保险合同规定的条件和期限及时向保险人报告。发包人和承包人应当在知道保险事故发生后及时通知对方。</w:t>
      </w:r>
    </w:p>
    <w:p>
      <w:pPr>
        <w:pStyle w:val="8"/>
        <w:spacing w:before="120" w:after="120" w:line="360" w:lineRule="auto"/>
        <w:rPr>
          <w:rFonts w:ascii="Times New Roman" w:hAnsi="Times New Roman" w:eastAsia="黑体"/>
          <w:b w:val="0"/>
          <w:color w:val="000000"/>
          <w:sz w:val="32"/>
          <w:szCs w:val="32"/>
        </w:rPr>
      </w:pPr>
      <w:bookmarkStart w:id="704" w:name="_Toc351203620"/>
      <w:bookmarkStart w:id="705" w:name="_Toc296346641"/>
      <w:bookmarkStart w:id="706" w:name="_Toc337558835"/>
      <w:bookmarkStart w:id="707" w:name="_Toc296503140"/>
      <w:r>
        <w:rPr>
          <w:rFonts w:ascii="Times New Roman" w:hAnsi="Times New Roman" w:eastAsia="黑体"/>
          <w:b w:val="0"/>
          <w:color w:val="000000"/>
          <w:sz w:val="32"/>
          <w:szCs w:val="32"/>
        </w:rPr>
        <w:t>19. 索赔</w:t>
      </w:r>
      <w:bookmarkEnd w:id="704"/>
    </w:p>
    <w:bookmarkEnd w:id="705"/>
    <w:bookmarkEnd w:id="706"/>
    <w:bookmarkEnd w:id="707"/>
    <w:p>
      <w:pPr>
        <w:pStyle w:val="9"/>
        <w:spacing w:before="120" w:after="120" w:line="360" w:lineRule="auto"/>
        <w:ind w:firstLine="600" w:firstLineChars="200"/>
        <w:rPr>
          <w:rFonts w:ascii="Times New Roman" w:hAnsi="Times New Roman" w:eastAsia="黑体"/>
          <w:b w:val="0"/>
          <w:color w:val="000000"/>
          <w:sz w:val="30"/>
          <w:szCs w:val="32"/>
        </w:rPr>
      </w:pPr>
      <w:bookmarkStart w:id="708" w:name="_Toc351203621"/>
      <w:bookmarkStart w:id="709" w:name="_Toc296503141"/>
      <w:bookmarkStart w:id="710" w:name="_Toc296346642"/>
      <w:bookmarkStart w:id="711" w:name="_Toc337558836"/>
      <w:r>
        <w:rPr>
          <w:rFonts w:ascii="Times New Roman" w:hAnsi="Times New Roman" w:eastAsia="黑体"/>
          <w:b w:val="0"/>
          <w:color w:val="000000"/>
          <w:sz w:val="30"/>
          <w:szCs w:val="32"/>
        </w:rPr>
        <w:t>19.1承包人的索赔</w:t>
      </w:r>
      <w:bookmarkEnd w:id="708"/>
    </w:p>
    <w:bookmarkEnd w:id="709"/>
    <w:bookmarkEnd w:id="710"/>
    <w:bookmarkEnd w:id="711"/>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根据合同约定，承包人认为有权得到追加付款和（或）延长工期的，应按以下程序向</w:t>
      </w:r>
      <w:r>
        <w:rPr>
          <w:rFonts w:hint="eastAsia" w:ascii="Times New Roman" w:hAnsi="Times New Roman" w:eastAsia="仿宋_GB2312"/>
          <w:color w:val="000000"/>
          <w:kern w:val="0"/>
          <w:sz w:val="30"/>
          <w:szCs w:val="32"/>
        </w:rPr>
        <w:t>发包</w:t>
      </w:r>
      <w:r>
        <w:rPr>
          <w:rFonts w:ascii="Times New Roman" w:hAnsi="Times New Roman" w:eastAsia="仿宋_GB2312"/>
          <w:color w:val="000000"/>
          <w:kern w:val="0"/>
          <w:sz w:val="30"/>
          <w:szCs w:val="32"/>
        </w:rPr>
        <w:t>人提出索赔：</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（3）索赔事件具有持续影响的，承包人应按合理时间间隔继续递交延续索赔通知，说明持续影响的实际情况和记录，列出累计的追加付款金额和（或）工期延长天数；</w:t>
      </w:r>
    </w:p>
    <w:p>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rPr>
      </w:pPr>
      <w:r>
        <w:rPr>
          <w:rFonts w:ascii="Times New Roman" w:hAnsi="Times New Roman" w:eastAsia="仿宋_GB2312"/>
          <w:color w:val="000000"/>
          <w:kern w:val="0"/>
          <w:sz w:val="30"/>
          <w:szCs w:val="32"/>
        </w:rPr>
        <w:t>（4）在索赔事件影响结束后28天内，承包人应向监理人递交最终索赔报告，说明最终要求索赔的追加付款金额和（或）延长的工期，并附必要的记录和证明材料。</w:t>
      </w:r>
    </w:p>
    <w:p>
      <w:pPr>
        <w:pStyle w:val="9"/>
        <w:spacing w:before="120" w:after="120" w:line="360" w:lineRule="auto"/>
        <w:ind w:firstLine="600" w:firstLineChars="200"/>
        <w:rPr>
          <w:rFonts w:ascii="Times New Roman" w:hAnsi="Times New Roman" w:eastAsia="黑体"/>
          <w:b w:val="0"/>
          <w:color w:val="000000"/>
          <w:sz w:val="30"/>
          <w:szCs w:val="32"/>
        </w:rPr>
      </w:pPr>
      <w:bookmarkStart w:id="712" w:name="_Toc351203622"/>
      <w:bookmarkStart w:id="713" w:name="_Toc337558837"/>
      <w:bookmarkStart w:id="714" w:name="_Toc296346643"/>
      <w:bookmarkStart w:id="715" w:name="_Toc296503142"/>
      <w:r>
        <w:rPr>
          <w:rFonts w:ascii="Times New Roman" w:hAnsi="Times New Roman" w:eastAsia="黑体"/>
          <w:b w:val="0"/>
          <w:color w:val="000000"/>
          <w:sz w:val="30"/>
          <w:szCs w:val="32"/>
        </w:rPr>
        <w:t>19.2 对承包人索赔的处理</w:t>
      </w:r>
      <w:bookmarkEnd w:id="712"/>
    </w:p>
    <w:bookmarkEnd w:id="713"/>
    <w:bookmarkEnd w:id="714"/>
    <w:bookmarkEnd w:id="715"/>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对承包人索赔的处理如下：</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（1）监理人应在收到索赔报告后14天内完成审查并报送发包人。监理人对索赔报告存在异议的，有权要求承包人提交全部原始记录副本；</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（3）承包人接受索赔处理结果的，索赔款项在当期进度款中进行支付；承包人不接受索赔处理结果的，按照第20条</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争议解决</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约定处理。</w:t>
      </w:r>
    </w:p>
    <w:p>
      <w:pPr>
        <w:pStyle w:val="9"/>
        <w:spacing w:before="120" w:after="120" w:line="360" w:lineRule="auto"/>
        <w:ind w:firstLine="600" w:firstLineChars="200"/>
        <w:rPr>
          <w:rFonts w:ascii="Times New Roman" w:hAnsi="Times New Roman" w:eastAsia="黑体"/>
          <w:b w:val="0"/>
          <w:color w:val="000000"/>
          <w:sz w:val="30"/>
          <w:szCs w:val="32"/>
        </w:rPr>
      </w:pPr>
      <w:bookmarkStart w:id="716" w:name="_Toc351203623"/>
      <w:bookmarkStart w:id="717" w:name="_Toc337558838"/>
      <w:bookmarkStart w:id="718" w:name="_Toc296346644"/>
      <w:bookmarkStart w:id="719" w:name="_Toc296503143"/>
      <w:r>
        <w:rPr>
          <w:rFonts w:ascii="Times New Roman" w:hAnsi="Times New Roman" w:eastAsia="黑体"/>
          <w:b w:val="0"/>
          <w:color w:val="000000"/>
          <w:sz w:val="30"/>
          <w:szCs w:val="32"/>
        </w:rPr>
        <w:t>19.3发包人的索赔</w:t>
      </w:r>
      <w:bookmarkEnd w:id="716"/>
    </w:p>
    <w:bookmarkEnd w:id="717"/>
    <w:bookmarkEnd w:id="718"/>
    <w:bookmarkEnd w:id="719"/>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根据合同约定，发包人认为有权得到赔付金额和（或）延长缺陷责任期的，监理人应向承包人发出通知并附有详细的证明。</w:t>
      </w:r>
    </w:p>
    <w:p>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9"/>
        <w:spacing w:before="120" w:after="120" w:line="360" w:lineRule="auto"/>
        <w:ind w:firstLine="600" w:firstLineChars="200"/>
        <w:rPr>
          <w:rFonts w:ascii="Times New Roman" w:hAnsi="Times New Roman" w:eastAsia="黑体"/>
          <w:b w:val="0"/>
          <w:color w:val="000000"/>
          <w:sz w:val="30"/>
          <w:szCs w:val="32"/>
        </w:rPr>
      </w:pPr>
      <w:bookmarkStart w:id="720" w:name="_Toc351203624"/>
      <w:bookmarkStart w:id="721" w:name="_Toc296346645"/>
      <w:bookmarkStart w:id="722" w:name="_Toc337558839"/>
      <w:bookmarkStart w:id="723" w:name="_Toc296503144"/>
      <w:r>
        <w:rPr>
          <w:rFonts w:ascii="Times New Roman" w:hAnsi="Times New Roman" w:eastAsia="黑体"/>
          <w:b w:val="0"/>
          <w:color w:val="000000"/>
          <w:sz w:val="30"/>
          <w:szCs w:val="32"/>
        </w:rPr>
        <w:t>19.4 对发包人索赔的处理</w:t>
      </w:r>
      <w:bookmarkEnd w:id="720"/>
    </w:p>
    <w:bookmarkEnd w:id="721"/>
    <w:bookmarkEnd w:id="722"/>
    <w:bookmarkEnd w:id="723"/>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对发包人索赔的处理如下：</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（1）承包人收到发包人提交的索赔报告后，应及时审查索赔报告的内容、查验发包人证明材料；</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（2）承包人应在收到索赔报告或有关索赔的进一步证明材料后28天内，将索赔处理结果答复发包人。如果承包人未在上述期限内作出答复的，则视为对发包人索赔要求的认可；</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（3）承包人接受索赔处理结果的，发包人可从应支付给承包人的合同价款中扣除赔付的金额或延长缺陷责任期；发包人不接受索赔处理结果的，按第20条</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争议解决</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约定处理。</w:t>
      </w:r>
    </w:p>
    <w:p>
      <w:pPr>
        <w:pStyle w:val="9"/>
        <w:spacing w:before="120" w:after="120" w:line="360" w:lineRule="auto"/>
        <w:ind w:firstLine="600" w:firstLineChars="200"/>
        <w:rPr>
          <w:rFonts w:ascii="Times New Roman" w:hAnsi="Times New Roman" w:eastAsia="黑体"/>
          <w:b w:val="0"/>
          <w:color w:val="000000"/>
          <w:sz w:val="30"/>
          <w:szCs w:val="32"/>
        </w:rPr>
      </w:pPr>
      <w:bookmarkStart w:id="724" w:name="_Toc351203625"/>
      <w:r>
        <w:rPr>
          <w:rFonts w:ascii="Times New Roman" w:hAnsi="Times New Roman" w:eastAsia="黑体"/>
          <w:b w:val="0"/>
          <w:color w:val="000000"/>
          <w:sz w:val="30"/>
          <w:szCs w:val="32"/>
        </w:rPr>
        <w:t>19.5 提出索赔的期限</w:t>
      </w:r>
      <w:bookmarkEnd w:id="724"/>
    </w:p>
    <w:p>
      <w:pPr>
        <w:spacing w:line="360" w:lineRule="auto"/>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（1）承包人按第14.2款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竣工结算审核</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约定接收竣工付款证书后，应被视为已无权再提出在工程接收证书颁发前所发生的任何索赔。</w:t>
      </w:r>
    </w:p>
    <w:p>
      <w:pPr>
        <w:spacing w:line="360" w:lineRule="auto"/>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（2）承包人按第14.4款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最终结清</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提交的最终结清申请单中，只限于提出工程接收证书颁发后发生的索赔。提出索赔的期限自接受最终结清证书时终止。</w:t>
      </w:r>
    </w:p>
    <w:p>
      <w:pPr>
        <w:pStyle w:val="8"/>
        <w:spacing w:before="120" w:after="120" w:line="360" w:lineRule="auto"/>
        <w:rPr>
          <w:rFonts w:ascii="Times New Roman" w:hAnsi="Times New Roman" w:eastAsia="黑体"/>
          <w:b w:val="0"/>
          <w:color w:val="000000"/>
          <w:sz w:val="32"/>
          <w:szCs w:val="32"/>
        </w:rPr>
      </w:pPr>
      <w:bookmarkStart w:id="725" w:name="_Toc351203626"/>
      <w:r>
        <w:rPr>
          <w:rFonts w:ascii="Times New Roman" w:hAnsi="Times New Roman" w:eastAsia="黑体"/>
          <w:b w:val="0"/>
          <w:color w:val="000000"/>
          <w:sz w:val="32"/>
          <w:szCs w:val="32"/>
        </w:rPr>
        <w:t>20</w:t>
      </w:r>
      <w:bookmarkStart w:id="726" w:name="_Toc296503146"/>
      <w:bookmarkStart w:id="727" w:name="_Toc296346647"/>
      <w:bookmarkStart w:id="728" w:name="_Toc337558840"/>
      <w:r>
        <w:rPr>
          <w:rFonts w:ascii="Times New Roman" w:hAnsi="Times New Roman" w:eastAsia="黑体"/>
          <w:b w:val="0"/>
          <w:color w:val="000000"/>
          <w:sz w:val="32"/>
          <w:szCs w:val="32"/>
        </w:rPr>
        <w:t>. 争议解决</w:t>
      </w:r>
      <w:bookmarkEnd w:id="725"/>
    </w:p>
    <w:bookmarkEnd w:id="726"/>
    <w:bookmarkEnd w:id="727"/>
    <w:bookmarkEnd w:id="728"/>
    <w:p>
      <w:pPr>
        <w:pStyle w:val="9"/>
        <w:spacing w:before="120" w:after="120" w:line="360" w:lineRule="auto"/>
        <w:ind w:firstLine="600" w:firstLineChars="200"/>
        <w:rPr>
          <w:rFonts w:ascii="Times New Roman" w:hAnsi="Times New Roman" w:eastAsia="黑体"/>
          <w:b w:val="0"/>
          <w:color w:val="000000"/>
          <w:sz w:val="30"/>
          <w:szCs w:val="32"/>
        </w:rPr>
      </w:pPr>
      <w:bookmarkStart w:id="729" w:name="_Toc351203627"/>
      <w:bookmarkStart w:id="730" w:name="_Toc296346648"/>
      <w:bookmarkStart w:id="731" w:name="_Toc337558841"/>
      <w:bookmarkStart w:id="732" w:name="_Toc296503147"/>
      <w:r>
        <w:rPr>
          <w:rFonts w:ascii="Times New Roman" w:hAnsi="Times New Roman" w:eastAsia="黑体"/>
          <w:b w:val="0"/>
          <w:color w:val="000000"/>
          <w:sz w:val="30"/>
          <w:szCs w:val="32"/>
        </w:rPr>
        <w:t>20.1和解</w:t>
      </w:r>
      <w:bookmarkEnd w:id="729"/>
    </w:p>
    <w:bookmarkEnd w:id="730"/>
    <w:bookmarkEnd w:id="731"/>
    <w:bookmarkEnd w:id="732"/>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合同当事人可以就争议自行和解，自行和解达成协议的经双方签字并盖章后作为合同补充文件，双方均应遵照执行。</w:t>
      </w:r>
    </w:p>
    <w:p>
      <w:pPr>
        <w:pStyle w:val="9"/>
        <w:spacing w:before="120" w:after="120" w:line="360" w:lineRule="auto"/>
        <w:ind w:firstLine="600" w:firstLineChars="200"/>
        <w:rPr>
          <w:rFonts w:ascii="Times New Roman" w:hAnsi="Times New Roman" w:eastAsia="黑体"/>
          <w:b w:val="0"/>
          <w:color w:val="000000"/>
          <w:sz w:val="30"/>
          <w:szCs w:val="32"/>
        </w:rPr>
      </w:pPr>
      <w:bookmarkStart w:id="733" w:name="_Toc351203628"/>
      <w:r>
        <w:rPr>
          <w:rFonts w:ascii="Times New Roman" w:hAnsi="Times New Roman" w:eastAsia="黑体"/>
          <w:b w:val="0"/>
          <w:color w:val="000000"/>
          <w:sz w:val="30"/>
          <w:szCs w:val="32"/>
        </w:rPr>
        <w:t>20</w:t>
      </w:r>
      <w:bookmarkStart w:id="734" w:name="_Toc337558842"/>
      <w:bookmarkStart w:id="735" w:name="_Toc296346649"/>
      <w:bookmarkStart w:id="736" w:name="_Toc296503148"/>
      <w:r>
        <w:rPr>
          <w:rFonts w:ascii="Times New Roman" w:hAnsi="Times New Roman" w:eastAsia="黑体"/>
          <w:b w:val="0"/>
          <w:color w:val="000000"/>
          <w:sz w:val="30"/>
          <w:szCs w:val="32"/>
        </w:rPr>
        <w:t>.2调解</w:t>
      </w:r>
      <w:bookmarkEnd w:id="733"/>
    </w:p>
    <w:bookmarkEnd w:id="734"/>
    <w:bookmarkEnd w:id="735"/>
    <w:bookmarkEnd w:id="736"/>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合同当事人可以就争议请求建设行政主管部门</w:t>
      </w:r>
      <w:r>
        <w:rPr>
          <w:rFonts w:hint="eastAsia" w:ascii="Times New Roman" w:hAnsi="Times New Roman" w:eastAsia="仿宋_GB2312"/>
          <w:color w:val="000000"/>
          <w:kern w:val="0"/>
          <w:sz w:val="30"/>
          <w:szCs w:val="32"/>
        </w:rPr>
        <w:t>、行业协会</w:t>
      </w:r>
      <w:r>
        <w:rPr>
          <w:rFonts w:ascii="Times New Roman" w:hAnsi="Times New Roman" w:eastAsia="仿宋_GB2312"/>
          <w:color w:val="000000"/>
          <w:kern w:val="0"/>
          <w:sz w:val="30"/>
          <w:szCs w:val="32"/>
        </w:rPr>
        <w:t>或</w:t>
      </w:r>
      <w:r>
        <w:rPr>
          <w:rFonts w:hint="eastAsia" w:ascii="Times New Roman" w:hAnsi="Times New Roman" w:eastAsia="仿宋_GB2312"/>
          <w:color w:val="000000"/>
          <w:kern w:val="0"/>
          <w:sz w:val="30"/>
          <w:szCs w:val="32"/>
        </w:rPr>
        <w:t>其他</w:t>
      </w:r>
      <w:r>
        <w:rPr>
          <w:rFonts w:ascii="Times New Roman" w:hAnsi="Times New Roman" w:eastAsia="仿宋_GB2312"/>
          <w:color w:val="000000"/>
          <w:kern w:val="0"/>
          <w:sz w:val="30"/>
          <w:szCs w:val="32"/>
        </w:rPr>
        <w:t>第三方进行调解，调解达成协议的，经双方签字并盖章后作为合同补充文件，双方均应遵照执行。</w:t>
      </w:r>
    </w:p>
    <w:p>
      <w:pPr>
        <w:pStyle w:val="9"/>
        <w:spacing w:before="120" w:after="120" w:line="360" w:lineRule="auto"/>
        <w:ind w:firstLine="600" w:firstLineChars="200"/>
        <w:rPr>
          <w:rFonts w:ascii="Times New Roman" w:hAnsi="Times New Roman" w:eastAsia="黑体"/>
          <w:b w:val="0"/>
          <w:color w:val="000000"/>
          <w:sz w:val="30"/>
          <w:szCs w:val="32"/>
        </w:rPr>
      </w:pPr>
      <w:bookmarkStart w:id="737" w:name="_Toc351203629"/>
      <w:bookmarkStart w:id="738" w:name="_Toc296503149"/>
      <w:bookmarkStart w:id="739" w:name="_Toc296346650"/>
      <w:bookmarkStart w:id="740" w:name="_Toc337558843"/>
      <w:r>
        <w:rPr>
          <w:rFonts w:ascii="Times New Roman" w:hAnsi="Times New Roman" w:eastAsia="黑体"/>
          <w:b w:val="0"/>
          <w:color w:val="000000"/>
          <w:sz w:val="30"/>
          <w:szCs w:val="32"/>
        </w:rPr>
        <w:t>20.3争议评审</w:t>
      </w:r>
      <w:bookmarkEnd w:id="737"/>
    </w:p>
    <w:bookmarkEnd w:id="738"/>
    <w:bookmarkEnd w:id="739"/>
    <w:bookmarkEnd w:id="740"/>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合同当事人在专用合同条款中约定采取争议评审方式解决争议</w:t>
      </w:r>
      <w:r>
        <w:rPr>
          <w:rFonts w:hint="eastAsia" w:ascii="Times New Roman" w:hAnsi="Times New Roman" w:eastAsia="仿宋_GB2312"/>
          <w:color w:val="000000"/>
          <w:kern w:val="0"/>
          <w:sz w:val="30"/>
          <w:szCs w:val="32"/>
        </w:rPr>
        <w:t>以及评审规则，并</w:t>
      </w:r>
      <w:r>
        <w:rPr>
          <w:rFonts w:ascii="Times New Roman" w:hAnsi="Times New Roman" w:eastAsia="仿宋_GB2312"/>
          <w:color w:val="000000"/>
          <w:kern w:val="0"/>
          <w:sz w:val="30"/>
          <w:szCs w:val="32"/>
        </w:rPr>
        <w:t xml:space="preserve">按下列约定执行： </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20.3.1 争议评审小组的确定</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Times New Roman" w:hAnsi="Times New Roman" w:eastAsia="仿宋_GB2312"/>
          <w:color w:val="000000"/>
          <w:kern w:val="0"/>
          <w:sz w:val="30"/>
          <w:szCs w:val="32"/>
        </w:rPr>
        <w:t>评审</w:t>
      </w:r>
      <w:r>
        <w:rPr>
          <w:rFonts w:ascii="Times New Roman" w:hAnsi="Times New Roman" w:eastAsia="仿宋_GB2312"/>
          <w:color w:val="000000"/>
          <w:kern w:val="0"/>
          <w:sz w:val="30"/>
          <w:szCs w:val="32"/>
        </w:rPr>
        <w:t xml:space="preserve">机构指定第三名首席争议评审员。 </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除专用合同条款另有约定外，评审员报酬由发包人和承包人各承担一半。</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20.3.2 争议评审小组的决定</w:t>
      </w:r>
    </w:p>
    <w:p>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rPr>
      </w:pPr>
      <w:r>
        <w:rPr>
          <w:rFonts w:ascii="Times New Roman" w:hAnsi="Times New Roman" w:eastAsia="仿宋_GB2312"/>
          <w:color w:val="000000"/>
          <w:kern w:val="0"/>
          <w:sz w:val="30"/>
          <w:szCs w:val="32"/>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20.3.3 争议评审小组决定的效力</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争议评审小组作出的书面决定经合同当事人签字确认后，对双方具有约束力，双方应遵照执行。</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任何一方当事人不接受争议评审小组决定</w:t>
      </w:r>
      <w:r>
        <w:rPr>
          <w:rFonts w:hint="eastAsia" w:ascii="Times New Roman" w:hAnsi="Times New Roman" w:eastAsia="仿宋_GB2312"/>
          <w:color w:val="000000"/>
          <w:kern w:val="0"/>
          <w:sz w:val="30"/>
          <w:szCs w:val="32"/>
        </w:rPr>
        <w:t>或不履行争议评审小组决定的</w:t>
      </w:r>
      <w:r>
        <w:rPr>
          <w:rFonts w:ascii="Times New Roman" w:hAnsi="Times New Roman" w:eastAsia="仿宋_GB2312"/>
          <w:color w:val="000000"/>
          <w:kern w:val="0"/>
          <w:sz w:val="30"/>
          <w:szCs w:val="32"/>
        </w:rPr>
        <w:t>，双方可选择采用其他争议解决方式。</w:t>
      </w:r>
    </w:p>
    <w:p>
      <w:pPr>
        <w:pStyle w:val="9"/>
        <w:spacing w:before="120" w:after="120" w:line="360" w:lineRule="auto"/>
        <w:ind w:firstLine="600" w:firstLineChars="200"/>
        <w:rPr>
          <w:rFonts w:ascii="Times New Roman" w:hAnsi="Times New Roman" w:eastAsia="黑体"/>
          <w:b w:val="0"/>
          <w:color w:val="000000"/>
          <w:sz w:val="30"/>
          <w:szCs w:val="32"/>
        </w:rPr>
      </w:pPr>
      <w:bookmarkStart w:id="741" w:name="_Toc351203630"/>
      <w:bookmarkStart w:id="742" w:name="_Toc337558844"/>
      <w:bookmarkStart w:id="743" w:name="_Toc296503150"/>
      <w:bookmarkStart w:id="744" w:name="_Toc296346651"/>
      <w:r>
        <w:rPr>
          <w:rFonts w:ascii="Times New Roman" w:hAnsi="Times New Roman" w:eastAsia="黑体"/>
          <w:b w:val="0"/>
          <w:color w:val="000000"/>
          <w:sz w:val="30"/>
          <w:szCs w:val="32"/>
        </w:rPr>
        <w:t>20.4仲裁或诉讼</w:t>
      </w:r>
      <w:bookmarkEnd w:id="741"/>
    </w:p>
    <w:bookmarkEnd w:id="742"/>
    <w:bookmarkEnd w:id="743"/>
    <w:bookmarkEnd w:id="744"/>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因合同及合同有关事项产生的争议，合同当事人可以在专用合同条款中约定以下一种方式解决争议：</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（1）向约定的仲裁委员会申请仲裁；</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（2）向有管辖权的人民法院起诉。</w:t>
      </w:r>
    </w:p>
    <w:p>
      <w:pPr>
        <w:pStyle w:val="9"/>
        <w:spacing w:before="120" w:after="120" w:line="360" w:lineRule="auto"/>
        <w:ind w:firstLine="600" w:firstLineChars="200"/>
        <w:rPr>
          <w:rFonts w:ascii="Times New Roman" w:hAnsi="Times New Roman" w:eastAsia="黑体"/>
          <w:b w:val="0"/>
          <w:color w:val="000000"/>
          <w:sz w:val="30"/>
          <w:szCs w:val="32"/>
        </w:rPr>
      </w:pPr>
      <w:bookmarkStart w:id="745" w:name="_Toc351203631"/>
      <w:bookmarkStart w:id="746" w:name="_Toc296346653"/>
      <w:bookmarkStart w:id="747" w:name="_Toc296503152"/>
      <w:bookmarkStart w:id="748" w:name="_Toc337558845"/>
      <w:r>
        <w:rPr>
          <w:rFonts w:ascii="Times New Roman" w:hAnsi="Times New Roman" w:eastAsia="黑体"/>
          <w:b w:val="0"/>
          <w:color w:val="000000"/>
          <w:sz w:val="30"/>
          <w:szCs w:val="32"/>
        </w:rPr>
        <w:t>20.5争议解决条款效力</w:t>
      </w:r>
      <w:bookmarkEnd w:id="745"/>
    </w:p>
    <w:bookmarkEnd w:id="746"/>
    <w:bookmarkEnd w:id="747"/>
    <w:bookmarkEnd w:id="748"/>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 xml:space="preserve">合同有关争议解决的条款独立存在，合同的变更、解除、终止、无效或者被撤销均不影响其效力。 </w:t>
      </w:r>
    </w:p>
    <w:p>
      <w:pPr>
        <w:pStyle w:val="7"/>
        <w:spacing w:before="0" w:after="0" w:line="240" w:lineRule="auto"/>
        <w:jc w:val="center"/>
        <w:rPr>
          <w:rFonts w:ascii="华文中宋" w:hAnsi="华文中宋" w:eastAsia="华文中宋"/>
          <w:sz w:val="44"/>
          <w:szCs w:val="44"/>
        </w:rPr>
      </w:pPr>
      <w:bookmarkStart w:id="749" w:name="_Toc351203632"/>
      <w:r>
        <w:rPr>
          <w:rFonts w:ascii="华文中宋" w:hAnsi="华文中宋" w:eastAsia="华文中宋"/>
          <w:sz w:val="44"/>
          <w:szCs w:val="44"/>
        </w:rPr>
        <w:br w:type="page"/>
      </w:r>
      <w:r>
        <w:rPr>
          <w:rFonts w:ascii="华文中宋" w:hAnsi="华文中宋" w:eastAsia="华文中宋"/>
          <w:sz w:val="44"/>
          <w:szCs w:val="44"/>
        </w:rPr>
        <w:t xml:space="preserve">第三部分 </w:t>
      </w:r>
      <w:r>
        <w:rPr>
          <w:rFonts w:hint="eastAsia" w:ascii="华文中宋" w:hAnsi="华文中宋" w:eastAsia="华文中宋"/>
          <w:sz w:val="44"/>
          <w:szCs w:val="44"/>
        </w:rPr>
        <w:t>专用合同条款</w:t>
      </w:r>
      <w:bookmarkEnd w:id="749"/>
    </w:p>
    <w:p>
      <w:pPr>
        <w:pStyle w:val="8"/>
        <w:spacing w:before="120" w:after="120" w:line="360" w:lineRule="auto"/>
        <w:rPr>
          <w:rFonts w:ascii="Times New Roman" w:hAnsi="Times New Roman" w:eastAsia="黑体"/>
          <w:b w:val="0"/>
          <w:color w:val="000000"/>
          <w:sz w:val="32"/>
          <w:szCs w:val="32"/>
        </w:rPr>
      </w:pPr>
      <w:bookmarkStart w:id="750" w:name="_Toc351203633"/>
      <w:r>
        <w:rPr>
          <w:rFonts w:ascii="Times New Roman" w:hAnsi="Times New Roman" w:eastAsia="黑体"/>
          <w:b w:val="0"/>
          <w:color w:val="000000"/>
          <w:sz w:val="32"/>
          <w:szCs w:val="32"/>
        </w:rPr>
        <w:t>1</w:t>
      </w:r>
      <w:bookmarkStart w:id="751" w:name="_Toc297048342"/>
      <w:bookmarkStart w:id="752" w:name="_Toc296890984"/>
      <w:bookmarkStart w:id="753" w:name="_Toc297120456"/>
      <w:bookmarkStart w:id="754" w:name="_Toc292559361"/>
      <w:bookmarkStart w:id="755" w:name="_Toc296347155"/>
      <w:bookmarkStart w:id="756" w:name="_Toc292559866"/>
      <w:bookmarkStart w:id="757" w:name="_Toc296891196"/>
      <w:bookmarkStart w:id="758" w:name="_Toc296503156"/>
      <w:bookmarkStart w:id="759" w:name="_Toc296346657"/>
      <w:bookmarkStart w:id="760" w:name="_Toc296944495"/>
      <w:r>
        <w:rPr>
          <w:rFonts w:ascii="Times New Roman" w:hAnsi="Times New Roman" w:eastAsia="黑体"/>
          <w:b w:val="0"/>
          <w:color w:val="000000"/>
          <w:sz w:val="32"/>
          <w:szCs w:val="32"/>
        </w:rPr>
        <w:t>. 一般约定</w:t>
      </w:r>
      <w:bookmarkEnd w:id="750"/>
    </w:p>
    <w:bookmarkEnd w:id="751"/>
    <w:bookmarkEnd w:id="752"/>
    <w:bookmarkEnd w:id="753"/>
    <w:bookmarkEnd w:id="754"/>
    <w:bookmarkEnd w:id="755"/>
    <w:bookmarkEnd w:id="756"/>
    <w:bookmarkEnd w:id="757"/>
    <w:bookmarkEnd w:id="758"/>
    <w:bookmarkEnd w:id="759"/>
    <w:bookmarkEnd w:id="760"/>
    <w:p>
      <w:pPr>
        <w:spacing w:after="120" w:line="360" w:lineRule="auto"/>
        <w:ind w:firstLine="600" w:firstLineChars="200"/>
        <w:outlineLvl w:val="0"/>
        <w:rPr>
          <w:rFonts w:ascii="Times New Roman" w:hAnsi="Times New Roman" w:eastAsia="黑体"/>
          <w:color w:val="000000"/>
          <w:sz w:val="30"/>
          <w:szCs w:val="32"/>
        </w:rPr>
      </w:pPr>
      <w:r>
        <w:rPr>
          <w:rFonts w:ascii="Times New Roman" w:hAnsi="Times New Roman" w:eastAsia="黑体"/>
          <w:color w:val="000000"/>
          <w:sz w:val="30"/>
          <w:szCs w:val="32"/>
        </w:rPr>
        <w:t>1.1 词语定义</w:t>
      </w:r>
    </w:p>
    <w:p>
      <w:pPr>
        <w:spacing w:line="360" w:lineRule="auto"/>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1.1.1合同</w:t>
      </w:r>
    </w:p>
    <w:p>
      <w:pPr>
        <w:spacing w:line="360" w:lineRule="auto"/>
        <w:ind w:left="1650" w:hanging="1650" w:hangingChars="55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1.1.1.10其他合同文件包括：</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投标文件、招标文件以及发包人、承包人双方书面确认的对合同内容有实质性影响的会议纪要、签证、等资料</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1.1.2 合同当事人及其他相关方</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1.1.2.4监理人：</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名    称：</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四川伟业启航工程管理有限公司</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资质类别和等级：</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工程监理综合资质</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 xml:space="preserve">    </w:t>
      </w:r>
      <w:r>
        <w:rPr>
          <w:rFonts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联系电话：</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0816-2360476</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电子信箱：</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通信地址：</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绵阳市文竹街16号</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1.1.2.5 设计人：</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名    称：</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资质类别和等级：</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联系电话：</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电子信箱：</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hint="eastAsia" w:ascii="Times New Roman" w:hAnsi="Times New Roman" w:eastAsia="仿宋_GB2312"/>
          <w:color w:val="000000"/>
          <w:sz w:val="30"/>
          <w:szCs w:val="32"/>
        </w:rPr>
      </w:pPr>
      <w:r>
        <w:rPr>
          <w:rFonts w:ascii="Times New Roman" w:hAnsi="Times New Roman" w:eastAsia="仿宋_GB2312"/>
          <w:color w:val="000000"/>
          <w:sz w:val="30"/>
          <w:szCs w:val="32"/>
        </w:rPr>
        <w:t>通信地址：</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1.1.3 工程和设备</w:t>
      </w:r>
    </w:p>
    <w:p>
      <w:pPr>
        <w:spacing w:line="360" w:lineRule="auto"/>
        <w:ind w:firstLine="600" w:firstLineChars="200"/>
        <w:rPr>
          <w:rFonts w:hint="eastAsia" w:ascii="Times New Roman" w:hAnsi="Times New Roman" w:eastAsia="仿宋_GB2312"/>
          <w:color w:val="000000"/>
          <w:sz w:val="30"/>
          <w:szCs w:val="32"/>
          <w:u w:val="single"/>
        </w:rPr>
      </w:pPr>
      <w:r>
        <w:rPr>
          <w:rFonts w:ascii="Times New Roman" w:hAnsi="Times New Roman" w:eastAsia="仿宋_GB2312"/>
          <w:color w:val="000000"/>
          <w:sz w:val="30"/>
          <w:szCs w:val="32"/>
        </w:rPr>
        <w:t>1.1.3.7 作为施工现场组成部分的其他场所包括：</w:t>
      </w:r>
      <w:r>
        <w:rPr>
          <w:rFonts w:hint="eastAsia" w:ascii="Times New Roman" w:hAnsi="Times New Roman" w:eastAsia="仿宋_GB2312"/>
          <w:color w:val="000000"/>
          <w:sz w:val="30"/>
          <w:szCs w:val="32"/>
          <w:u w:val="single"/>
        </w:rPr>
        <w:t xml:space="preserve">           </w:t>
      </w:r>
    </w:p>
    <w:p>
      <w:pPr>
        <w:spacing w:line="360" w:lineRule="auto"/>
        <w:rPr>
          <w:rFonts w:ascii="Times New Roman" w:hAnsi="Times New Roman" w:eastAsia="仿宋_GB2312"/>
          <w:color w:val="000000"/>
          <w:sz w:val="30"/>
          <w:szCs w:val="32"/>
        </w:rPr>
      </w:pP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1.1.3.9 永久占地包括：</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 </w:t>
      </w:r>
      <w:r>
        <w:rPr>
          <w:rFonts w:ascii="Times New Roman" w:hAnsi="Times New Roman" w:eastAsia="仿宋_GB2312"/>
          <w:color w:val="000000"/>
          <w:kern w:val="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kern w:val="0"/>
          <w:sz w:val="30"/>
          <w:szCs w:val="32"/>
        </w:rPr>
        <w:t>1.1.3.10 临时占地包括：</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为实施本合同工程而需要临时占用的土地</w:t>
      </w:r>
      <w:r>
        <w:rPr>
          <w:rFonts w:hint="eastAsia" w:ascii="Times New Roman" w:hAnsi="Times New Roman" w:eastAsia="仿宋_GB2312"/>
          <w:color w:val="000000"/>
          <w:sz w:val="30"/>
          <w:szCs w:val="32"/>
          <w:u w:val="single"/>
          <w:lang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包括承包人驻地建设的道路和机械设备停放场，材料堆放场、</w:t>
      </w:r>
      <w:r>
        <w:rPr>
          <w:rFonts w:hint="eastAsia" w:ascii="Times New Roman" w:hAnsi="Times New Roman" w:eastAsia="仿宋_GB2312"/>
          <w:color w:val="000000"/>
          <w:sz w:val="30"/>
          <w:szCs w:val="32"/>
          <w:u w:val="single"/>
          <w:lang w:val="en-US" w:eastAsia="zh-CN"/>
        </w:rPr>
        <w:t>临时便道等，上述占地费用由承包人自行承担，不再另行计取</w:t>
      </w:r>
      <w:r>
        <w:rPr>
          <w:rFonts w:ascii="Times New Roman" w:hAnsi="Times New Roman" w:eastAsia="仿宋_GB2312"/>
          <w:color w:val="000000"/>
          <w:sz w:val="30"/>
          <w:szCs w:val="32"/>
          <w:u w:val="single"/>
        </w:rPr>
        <w:t></w:t>
      </w:r>
      <w:r>
        <w:rPr>
          <w:rFonts w:ascii="Times New Roman" w:hAnsi="Times New Roman" w:eastAsia="仿宋_GB2312"/>
          <w:color w:val="000000"/>
          <w:kern w:val="0"/>
          <w:sz w:val="30"/>
          <w:szCs w:val="32"/>
        </w:rPr>
        <w:t>。</w:t>
      </w:r>
    </w:p>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 xml:space="preserve">1.3法律 </w:t>
      </w:r>
    </w:p>
    <w:p>
      <w:pPr>
        <w:autoSpaceDE w:val="0"/>
        <w:autoSpaceDN w:val="0"/>
        <w:adjustRightInd w:val="0"/>
        <w:spacing w:line="360" w:lineRule="auto"/>
        <w:jc w:val="left"/>
        <w:rPr>
          <w:rFonts w:ascii="Times New Roman" w:hAnsi="Times New Roman" w:eastAsia="仿宋_GB2312"/>
          <w:color w:val="000000"/>
          <w:sz w:val="30"/>
          <w:szCs w:val="32"/>
        </w:rPr>
      </w:pPr>
      <w:r>
        <w:rPr>
          <w:rFonts w:ascii="Times New Roman" w:hAnsi="Times New Roman" w:eastAsia="仿宋_GB2312"/>
          <w:color w:val="000000"/>
          <w:sz w:val="30"/>
          <w:szCs w:val="32"/>
        </w:rPr>
        <w:t>适用于合同的其他规范性文件：</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执行国家、行业与地方现行的相关设计、施工、验收规范和质量评定标准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1.4 标准和规范</w:t>
      </w:r>
    </w:p>
    <w:p>
      <w:pPr>
        <w:spacing w:line="360" w:lineRule="auto"/>
        <w:rPr>
          <w:rFonts w:ascii="Times New Roman" w:hAnsi="Times New Roman" w:eastAsia="仿宋_GB2312"/>
          <w:color w:val="000000"/>
          <w:sz w:val="30"/>
          <w:szCs w:val="32"/>
        </w:rPr>
      </w:pPr>
      <w:r>
        <w:rPr>
          <w:rFonts w:ascii="Times New Roman" w:hAnsi="Times New Roman" w:eastAsia="仿宋_GB2312"/>
          <w:color w:val="000000"/>
          <w:sz w:val="30"/>
          <w:szCs w:val="32"/>
        </w:rPr>
        <w:t>1.4.1适用于工程的标准规范包括：</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无特殊要求</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spacing w:line="360" w:lineRule="auto"/>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1.4.2 发包人提供国外标准、规范的名称：</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lang w:val="en-US" w:eastAsia="zh-CN"/>
        </w:rPr>
        <w:t>/</w:t>
      </w:r>
      <w:r>
        <w:rPr>
          <w:rFonts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w:t>
      </w:r>
    </w:p>
    <w:p>
      <w:pPr>
        <w:spacing w:line="360" w:lineRule="auto"/>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发包人提供国外标准、规范的份数：</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lang w:val="en-US" w:eastAsia="zh-CN"/>
        </w:rPr>
        <w:t xml:space="preserve"> </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lang w:val="en-US" w:eastAsia="zh-CN"/>
        </w:rPr>
        <w:t>/</w:t>
      </w:r>
      <w:r>
        <w:rPr>
          <w:rFonts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w:t>
      </w:r>
    </w:p>
    <w:p>
      <w:pPr>
        <w:spacing w:line="360" w:lineRule="auto"/>
        <w:ind w:firstLine="600" w:firstLineChars="200"/>
        <w:rPr>
          <w:rFonts w:hint="eastAsia" w:ascii="Times New Roman" w:hAnsi="Times New Roman" w:eastAsia="仿宋_GB2312"/>
          <w:color w:val="000000"/>
          <w:sz w:val="30"/>
          <w:szCs w:val="32"/>
          <w:lang w:eastAsia="zh-CN"/>
        </w:rPr>
      </w:pPr>
      <w:r>
        <w:rPr>
          <w:rFonts w:ascii="Times New Roman" w:hAnsi="Times New Roman" w:eastAsia="仿宋_GB2312"/>
          <w:color w:val="000000"/>
          <w:kern w:val="0"/>
          <w:sz w:val="30"/>
          <w:szCs w:val="32"/>
        </w:rPr>
        <w:t>发包人提供国外标准、规范的名称：</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lang w:val="en-US" w:eastAsia="zh-CN"/>
        </w:rPr>
        <w:t xml:space="preserve"> </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lang w:val="en-US" w:eastAsia="zh-CN"/>
        </w:rPr>
        <w:t>/</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none"/>
          <w:lang w:eastAsia="zh-CN"/>
        </w:rPr>
        <w:t>。</w:t>
      </w:r>
    </w:p>
    <w:p>
      <w:pPr>
        <w:spacing w:line="360" w:lineRule="auto"/>
        <w:ind w:left="596" w:leftChars="284"/>
        <w:rPr>
          <w:rFonts w:hint="default" w:ascii="Times New Roman" w:hAnsi="Times New Roman" w:eastAsia="仿宋_GB2312"/>
          <w:color w:val="000000"/>
          <w:sz w:val="30"/>
          <w:szCs w:val="32"/>
          <w:lang w:val="en-US" w:eastAsia="zh-CN"/>
        </w:rPr>
      </w:pPr>
      <w:r>
        <w:rPr>
          <w:rFonts w:ascii="Times New Roman" w:hAnsi="Times New Roman" w:eastAsia="仿宋_GB2312"/>
          <w:color w:val="000000"/>
          <w:sz w:val="30"/>
          <w:szCs w:val="32"/>
        </w:rPr>
        <w:t>1.4.3发包人对工程的技术标准和功能要求的特殊要求：</w:t>
      </w:r>
      <w:r>
        <w:rPr>
          <w:rFonts w:hint="eastAsia" w:ascii="Times New Roman" w:hAnsi="Times New Roman" w:eastAsia="仿宋_GB2312"/>
          <w:color w:val="000000"/>
          <w:sz w:val="30"/>
          <w:szCs w:val="32"/>
          <w:lang w:val="en-US" w:eastAsia="zh-CN"/>
        </w:rPr>
        <w:t>无特殊要求</w:t>
      </w:r>
    </w:p>
    <w:p>
      <w:pPr>
        <w:spacing w:after="120" w:line="360" w:lineRule="auto"/>
        <w:ind w:firstLine="600" w:firstLineChars="200"/>
        <w:outlineLvl w:val="0"/>
        <w:rPr>
          <w:rFonts w:ascii="Times New Roman" w:hAnsi="Times New Roman" w:eastAsia="黑体"/>
          <w:color w:val="000000"/>
          <w:sz w:val="30"/>
          <w:szCs w:val="32"/>
        </w:rPr>
      </w:pPr>
      <w:r>
        <w:rPr>
          <w:rFonts w:ascii="Times New Roman" w:hAnsi="Times New Roman" w:eastAsia="黑体"/>
          <w:color w:val="000000"/>
          <w:sz w:val="30"/>
          <w:szCs w:val="32"/>
        </w:rPr>
        <w:t>1.5 合同文件的优先顺序</w:t>
      </w:r>
    </w:p>
    <w:p>
      <w:pPr>
        <w:spacing w:line="360" w:lineRule="auto"/>
        <w:ind w:firstLine="600" w:firstLineChars="200"/>
        <w:rPr>
          <w:rFonts w:hint="eastAsia" w:ascii="Times New Roman" w:hAnsi="Times New Roman" w:eastAsia="仿宋_GB2312"/>
          <w:color w:val="000000"/>
          <w:sz w:val="30"/>
          <w:szCs w:val="32"/>
        </w:rPr>
      </w:pPr>
      <w:r>
        <w:rPr>
          <w:rFonts w:ascii="Times New Roman" w:hAnsi="Times New Roman" w:eastAsia="仿宋_GB2312"/>
          <w:color w:val="000000"/>
          <w:sz w:val="30"/>
          <w:szCs w:val="32"/>
        </w:rPr>
        <w:t>合同文件组成及优先顺序为：</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1）合同协议书；（2）中标通知书；（3）投标函及其附录（4）专用合同条款及其附件；（5）通用合同条款；（6）技术标准和要求；（7）图纸；（8）投标文件及其附件（含已标价工程量清单）；（9）招标文件及其附件；（10）其他合同文件</w:t>
      </w:r>
      <w:r>
        <w:rPr>
          <w:rFonts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spacing w:after="120" w:line="360" w:lineRule="auto"/>
        <w:ind w:firstLine="600" w:firstLineChars="200"/>
        <w:outlineLvl w:val="0"/>
        <w:rPr>
          <w:rFonts w:ascii="Times New Roman" w:hAnsi="Times New Roman" w:eastAsia="黑体"/>
          <w:color w:val="000000"/>
          <w:sz w:val="30"/>
          <w:szCs w:val="32"/>
        </w:rPr>
      </w:pPr>
      <w:r>
        <w:rPr>
          <w:rFonts w:ascii="Times New Roman" w:hAnsi="Times New Roman" w:eastAsia="黑体"/>
          <w:color w:val="000000"/>
          <w:sz w:val="30"/>
          <w:szCs w:val="32"/>
        </w:rPr>
        <w:t>1.6 图纸和承包人文件</w:t>
      </w:r>
      <w:r>
        <w:rPr>
          <w:rFonts w:ascii="Times New Roman" w:hAnsi="Times New Roman" w:eastAsia="黑体"/>
          <w:color w:val="000000"/>
          <w:sz w:val="30"/>
          <w:szCs w:val="32"/>
        </w:rPr>
        <w:tab/>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1.6.1 图纸的提供</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发包人向承包人提供图纸的期限：</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签订合同后开工前</w:t>
      </w:r>
      <w:r>
        <w:rPr>
          <w:rFonts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发包人向承包人提供图纸的数量：</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 xml:space="preserve">  </w:t>
      </w:r>
      <w:r>
        <w:rPr>
          <w:rFonts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发包人向承包人提供图纸的内容：</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1.6.4 承包人文件</w:t>
      </w:r>
    </w:p>
    <w:p>
      <w:pPr>
        <w:spacing w:line="360" w:lineRule="auto"/>
        <w:ind w:left="596" w:leftChars="284"/>
        <w:jc w:val="left"/>
        <w:rPr>
          <w:rFonts w:ascii="Times New Roman" w:hAnsi="Times New Roman" w:eastAsia="仿宋_GB2312"/>
          <w:color w:val="000000"/>
          <w:sz w:val="30"/>
          <w:szCs w:val="32"/>
        </w:rPr>
      </w:pPr>
      <w:r>
        <w:rPr>
          <w:rFonts w:ascii="Times New Roman" w:hAnsi="Times New Roman" w:eastAsia="仿宋_GB2312"/>
          <w:color w:val="000000"/>
          <w:sz w:val="30"/>
          <w:szCs w:val="32"/>
        </w:rPr>
        <w:t>需要由承包人提供的文件，包括：</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承包人应提供的文件内容由发包人和监理人确定</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承包人提供的文件的期限为：</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7天内</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承包人提供的文件的数量为：</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8套</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 xml:space="preserve">  </w:t>
      </w:r>
      <w:r>
        <w:rPr>
          <w:rFonts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承包人提供的文件的形式为：</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纸质文件并加盖公章</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发包人</w:t>
      </w:r>
      <w:r>
        <w:rPr>
          <w:rFonts w:hint="eastAsia" w:ascii="Times New Roman" w:hAnsi="Times New Roman" w:eastAsia="仿宋_GB2312"/>
          <w:color w:val="000000"/>
          <w:sz w:val="30"/>
          <w:szCs w:val="32"/>
        </w:rPr>
        <w:t>审批</w:t>
      </w:r>
      <w:r>
        <w:rPr>
          <w:rFonts w:ascii="Times New Roman" w:hAnsi="Times New Roman" w:eastAsia="仿宋_GB2312"/>
          <w:color w:val="000000"/>
          <w:sz w:val="30"/>
          <w:szCs w:val="32"/>
        </w:rPr>
        <w:t>承包人文件的期限：</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收到经监理审查后的承包人文件后7个工作日内</w:t>
      </w:r>
      <w:r>
        <w:rPr>
          <w:rFonts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1.6.5 现场图纸准备</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关于现场图纸准备的约定：</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spacing w:after="120" w:line="360" w:lineRule="auto"/>
        <w:ind w:firstLine="600" w:firstLineChars="200"/>
        <w:outlineLvl w:val="0"/>
        <w:rPr>
          <w:rFonts w:ascii="Times New Roman" w:hAnsi="Times New Roman" w:eastAsia="黑体"/>
          <w:color w:val="000000"/>
          <w:sz w:val="30"/>
          <w:szCs w:val="32"/>
        </w:rPr>
      </w:pPr>
      <w:r>
        <w:rPr>
          <w:rFonts w:ascii="Times New Roman" w:hAnsi="Times New Roman" w:eastAsia="黑体"/>
          <w:color w:val="000000"/>
          <w:sz w:val="30"/>
          <w:szCs w:val="32"/>
        </w:rPr>
        <w:t>1.7 联络</w:t>
      </w:r>
    </w:p>
    <w:p>
      <w:pPr>
        <w:spacing w:line="360" w:lineRule="auto"/>
        <w:ind w:firstLine="600" w:firstLineChars="200"/>
        <w:rPr>
          <w:rFonts w:hint="eastAsia" w:ascii="Times New Roman" w:hAnsi="Times New Roman" w:eastAsia="仿宋_GB2312"/>
          <w:color w:val="000000"/>
          <w:kern w:val="0"/>
          <w:sz w:val="30"/>
          <w:szCs w:val="32"/>
        </w:rPr>
      </w:pPr>
      <w:r>
        <w:rPr>
          <w:rFonts w:ascii="Times New Roman" w:hAnsi="Times New Roman" w:eastAsia="仿宋_GB2312"/>
          <w:color w:val="000000"/>
          <w:kern w:val="0"/>
          <w:sz w:val="30"/>
          <w:szCs w:val="32"/>
        </w:rPr>
        <w:t>1.7.1发包人和承包人应当在</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7</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kern w:val="0"/>
          <w:sz w:val="30"/>
          <w:szCs w:val="32"/>
        </w:rPr>
        <w:t>天内将与合同有关的通知、批准、证明、证书、指示、指令、要求、请求、同意、意见、确定和决定等书面函件送达对方当事人</w:t>
      </w:r>
      <w:r>
        <w:rPr>
          <w:rFonts w:hint="eastAsia" w:ascii="Times New Roman" w:hAnsi="Times New Roman" w:eastAsia="仿宋_GB2312"/>
          <w:color w:val="000000"/>
          <w:kern w:val="0"/>
          <w:sz w:val="30"/>
          <w:szCs w:val="32"/>
        </w:rPr>
        <w:t>。</w:t>
      </w:r>
    </w:p>
    <w:p>
      <w:pPr>
        <w:spacing w:line="360" w:lineRule="auto"/>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1.7.2 发包人接收文件的地点：</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发包人办公地点</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ascii="Times New Roman" w:hAnsi="Times New Roman" w:eastAsia="仿宋_GB2312"/>
          <w:color w:val="000000"/>
          <w:kern w:val="0"/>
          <w:sz w:val="30"/>
          <w:szCs w:val="32"/>
        </w:rPr>
        <w:t>；</w:t>
      </w:r>
    </w:p>
    <w:p>
      <w:pPr>
        <w:spacing w:line="360" w:lineRule="auto"/>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发包人指定的接收人为：</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签订合同时约定</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ascii="Times New Roman" w:hAnsi="Times New Roman" w:eastAsia="仿宋_GB2312"/>
          <w:color w:val="000000"/>
          <w:kern w:val="0"/>
          <w:sz w:val="30"/>
          <w:szCs w:val="32"/>
        </w:rPr>
        <w:t>。</w:t>
      </w:r>
    </w:p>
    <w:p>
      <w:pPr>
        <w:spacing w:line="360" w:lineRule="auto"/>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承包人接收文件的地点：</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工程施工地</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ascii="Times New Roman" w:hAnsi="Times New Roman" w:eastAsia="仿宋_GB2312"/>
          <w:color w:val="000000"/>
          <w:kern w:val="0"/>
          <w:sz w:val="30"/>
          <w:szCs w:val="32"/>
        </w:rPr>
        <w:t>；</w:t>
      </w:r>
    </w:p>
    <w:p>
      <w:pPr>
        <w:spacing w:line="360" w:lineRule="auto"/>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承包人指定的接收人为：</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签订合同时约定</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ascii="Times New Roman" w:hAnsi="Times New Roman" w:eastAsia="仿宋_GB2312"/>
          <w:color w:val="000000"/>
          <w:kern w:val="0"/>
          <w:sz w:val="30"/>
          <w:szCs w:val="32"/>
        </w:rPr>
        <w:t>。</w:t>
      </w:r>
    </w:p>
    <w:p>
      <w:pPr>
        <w:spacing w:line="360" w:lineRule="auto"/>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监理人接收文件的地点：</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工程施工地</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ascii="Times New Roman" w:hAnsi="Times New Roman" w:eastAsia="仿宋_GB2312"/>
          <w:color w:val="000000"/>
          <w:kern w:val="0"/>
          <w:sz w:val="30"/>
          <w:szCs w:val="32"/>
        </w:rPr>
        <w:t>；</w:t>
      </w:r>
    </w:p>
    <w:p>
      <w:pPr>
        <w:spacing w:line="360" w:lineRule="auto"/>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监理人指定的接收人为：</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签订合同时约定</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ascii="Times New Roman" w:hAnsi="Times New Roman" w:eastAsia="仿宋_GB2312"/>
          <w:color w:val="000000"/>
          <w:kern w:val="0"/>
          <w:sz w:val="30"/>
          <w:szCs w:val="32"/>
        </w:rPr>
        <w:t>。</w:t>
      </w:r>
    </w:p>
    <w:p>
      <w:pPr>
        <w:spacing w:after="120" w:line="360" w:lineRule="auto"/>
        <w:ind w:firstLine="600" w:firstLineChars="200"/>
        <w:outlineLvl w:val="0"/>
        <w:rPr>
          <w:rFonts w:ascii="Times New Roman" w:hAnsi="Times New Roman" w:eastAsia="黑体"/>
          <w:color w:val="000000"/>
          <w:sz w:val="30"/>
          <w:szCs w:val="32"/>
        </w:rPr>
      </w:pPr>
      <w:r>
        <w:rPr>
          <w:rFonts w:ascii="Times New Roman" w:hAnsi="Times New Roman" w:eastAsia="黑体"/>
          <w:color w:val="000000"/>
          <w:sz w:val="30"/>
          <w:szCs w:val="32"/>
        </w:rPr>
        <w:t>1.10 交通运输</w:t>
      </w:r>
    </w:p>
    <w:p>
      <w:pPr>
        <w:spacing w:line="360" w:lineRule="auto"/>
        <w:ind w:firstLine="600" w:firstLineChars="200"/>
        <w:outlineLvl w:val="0"/>
        <w:rPr>
          <w:rFonts w:ascii="Times New Roman" w:hAnsi="Times New Roman" w:eastAsia="仿宋_GB2312"/>
          <w:sz w:val="30"/>
          <w:szCs w:val="32"/>
        </w:rPr>
      </w:pPr>
      <w:r>
        <w:rPr>
          <w:rFonts w:ascii="Times New Roman" w:hAnsi="Times New Roman" w:eastAsia="仿宋_GB2312"/>
          <w:sz w:val="30"/>
          <w:szCs w:val="32"/>
        </w:rPr>
        <w:t>1</w:t>
      </w:r>
      <w:bookmarkStart w:id="761" w:name="_Toc318581155"/>
      <w:bookmarkStart w:id="762" w:name="_Toc304295521"/>
      <w:bookmarkStart w:id="763" w:name="_Toc312677986"/>
      <w:bookmarkStart w:id="764" w:name="_Toc300934943"/>
      <w:bookmarkStart w:id="765" w:name="_Toc303539100"/>
      <w:r>
        <w:rPr>
          <w:rFonts w:ascii="Times New Roman" w:hAnsi="Times New Roman" w:eastAsia="仿宋_GB2312"/>
          <w:sz w:val="30"/>
          <w:szCs w:val="32"/>
        </w:rPr>
        <w:t>.10.1 出入现场的权利</w:t>
      </w:r>
    </w:p>
    <w:p>
      <w:pPr>
        <w:spacing w:line="360" w:lineRule="auto"/>
        <w:rPr>
          <w:rFonts w:ascii="Times New Roman" w:hAnsi="Times New Roman" w:eastAsia="仿宋_GB2312"/>
          <w:sz w:val="30"/>
          <w:szCs w:val="32"/>
        </w:rPr>
      </w:pPr>
      <w:r>
        <w:rPr>
          <w:rFonts w:ascii="Times New Roman" w:hAnsi="Times New Roman" w:eastAsia="仿宋_GB2312"/>
          <w:sz w:val="30"/>
          <w:szCs w:val="32"/>
        </w:rPr>
        <w:t>关于出入现场的权利的约定：</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符合交通管理部门及城市行政执法管理部门等行政主管的要求，承包人应办理有关施工场地交通、环卫、施工噪声管理等手续，费用已包含在承包人报价中或由承包人自行承担</w:t>
      </w:r>
      <w:r>
        <w:rPr>
          <w:rFonts w:ascii="Times New Roman" w:hAnsi="Times New Roman" w:eastAsia="仿宋_GB2312"/>
          <w:color w:val="000000"/>
          <w:sz w:val="30"/>
          <w:szCs w:val="32"/>
          <w:u w:val="single"/>
        </w:rPr>
        <w:t></w:t>
      </w:r>
      <w:r>
        <w:rPr>
          <w:rFonts w:ascii="Times New Roman" w:hAnsi="Times New Roman" w:eastAsia="仿宋_GB2312"/>
          <w:sz w:val="30"/>
          <w:szCs w:val="32"/>
        </w:rPr>
        <w:t>。</w:t>
      </w:r>
    </w:p>
    <w:bookmarkEnd w:id="761"/>
    <w:bookmarkEnd w:id="762"/>
    <w:bookmarkEnd w:id="763"/>
    <w:bookmarkEnd w:id="764"/>
    <w:bookmarkEnd w:id="765"/>
    <w:p>
      <w:pPr>
        <w:spacing w:line="360" w:lineRule="auto"/>
        <w:ind w:firstLine="600" w:firstLineChars="200"/>
        <w:jc w:val="left"/>
        <w:outlineLvl w:val="0"/>
        <w:rPr>
          <w:rFonts w:ascii="Times New Roman" w:hAnsi="Times New Roman" w:eastAsia="仿宋_GB2312"/>
          <w:sz w:val="30"/>
          <w:szCs w:val="32"/>
        </w:rPr>
      </w:pPr>
      <w:r>
        <w:rPr>
          <w:rFonts w:ascii="Times New Roman" w:hAnsi="Times New Roman" w:eastAsia="仿宋_GB2312"/>
          <w:sz w:val="30"/>
          <w:szCs w:val="32"/>
        </w:rPr>
        <w:t>1</w:t>
      </w:r>
      <w:bookmarkStart w:id="766" w:name="_Toc318581156"/>
      <w:bookmarkStart w:id="767" w:name="_Toc300934944"/>
      <w:bookmarkStart w:id="768" w:name="_Toc312677987"/>
      <w:bookmarkStart w:id="769" w:name="_Toc304295522"/>
      <w:bookmarkStart w:id="770" w:name="_Toc303539101"/>
      <w:r>
        <w:rPr>
          <w:rFonts w:ascii="Times New Roman" w:hAnsi="Times New Roman" w:eastAsia="仿宋_GB2312"/>
          <w:sz w:val="30"/>
          <w:szCs w:val="32"/>
        </w:rPr>
        <w:t>.10.3 场内交通</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关于场外交通和场内交通的边界的约定：</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ascii="Times New Roman" w:hAnsi="Times New Roman" w:eastAsia="仿宋_GB2312"/>
          <w:sz w:val="30"/>
          <w:szCs w:val="32"/>
        </w:rPr>
        <w:t>。</w:t>
      </w:r>
    </w:p>
    <w:p>
      <w:pPr>
        <w:spacing w:line="360" w:lineRule="auto"/>
        <w:ind w:firstLine="600" w:firstLineChars="200"/>
        <w:jc w:val="left"/>
        <w:rPr>
          <w:rFonts w:ascii="Times New Roman" w:hAnsi="Times New Roman" w:eastAsia="仿宋_GB2312"/>
          <w:sz w:val="30"/>
          <w:szCs w:val="32"/>
        </w:rPr>
      </w:pPr>
      <w:r>
        <w:rPr>
          <w:rFonts w:ascii="Times New Roman" w:hAnsi="Times New Roman" w:eastAsia="仿宋_GB2312"/>
          <w:sz w:val="30"/>
          <w:szCs w:val="32"/>
        </w:rPr>
        <w:t>关于发包人向承包人免费提供满足工程施工需要的场内道路和交通设施的约定：</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承包人自行考虑，费用已包含在承包人报价中</w:t>
      </w:r>
      <w:r>
        <w:rPr>
          <w:rFonts w:ascii="Times New Roman" w:hAnsi="Times New Roman" w:eastAsia="仿宋_GB2312"/>
          <w:color w:val="000000"/>
          <w:sz w:val="30"/>
          <w:szCs w:val="32"/>
          <w:u w:val="single"/>
        </w:rPr>
        <w:t></w:t>
      </w:r>
      <w:r>
        <w:rPr>
          <w:rFonts w:ascii="Times New Roman" w:hAnsi="Times New Roman" w:eastAsia="仿宋_GB2312"/>
          <w:sz w:val="30"/>
          <w:szCs w:val="32"/>
        </w:rPr>
        <w:t>。</w:t>
      </w:r>
      <w:bookmarkEnd w:id="766"/>
      <w:bookmarkEnd w:id="767"/>
      <w:bookmarkEnd w:id="768"/>
      <w:bookmarkEnd w:id="769"/>
      <w:bookmarkEnd w:id="770"/>
      <w:r>
        <w:rPr>
          <w:rFonts w:ascii="Times New Roman" w:hAnsi="Times New Roman" w:eastAsia="仿宋_GB2312"/>
          <w:sz w:val="30"/>
          <w:szCs w:val="32"/>
        </w:rPr>
        <w:t xml:space="preserve">  </w:t>
      </w:r>
      <w:bookmarkStart w:id="771" w:name="_Toc318581157"/>
    </w:p>
    <w:p>
      <w:pPr>
        <w:spacing w:line="360" w:lineRule="auto"/>
        <w:ind w:firstLine="600" w:firstLineChars="200"/>
        <w:jc w:val="left"/>
        <w:rPr>
          <w:rFonts w:ascii="Times New Roman" w:hAnsi="Times New Roman" w:eastAsia="仿宋_GB2312"/>
          <w:sz w:val="30"/>
          <w:szCs w:val="32"/>
        </w:rPr>
      </w:pPr>
      <w:r>
        <w:rPr>
          <w:rFonts w:ascii="Times New Roman" w:hAnsi="Times New Roman" w:eastAsia="仿宋_GB2312"/>
          <w:sz w:val="30"/>
          <w:szCs w:val="32"/>
        </w:rPr>
        <w:t>1.10.4超大件和超重件的运输</w:t>
      </w:r>
    </w:p>
    <w:p>
      <w:pPr>
        <w:spacing w:line="360" w:lineRule="auto"/>
        <w:ind w:firstLine="600" w:firstLineChars="200"/>
        <w:jc w:val="left"/>
        <w:rPr>
          <w:rFonts w:ascii="Times New Roman" w:hAnsi="Times New Roman" w:eastAsia="仿宋_GB2312"/>
          <w:sz w:val="30"/>
          <w:szCs w:val="32"/>
        </w:rPr>
      </w:pPr>
      <w:r>
        <w:rPr>
          <w:rFonts w:ascii="Times New Roman" w:hAnsi="Times New Roman" w:eastAsia="仿宋_GB2312"/>
          <w:sz w:val="30"/>
          <w:szCs w:val="32"/>
        </w:rPr>
        <w:t>运输超大件或超重件所需的道路和桥梁临时加固改造费用和其他有关费用由</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lang w:val="en-US" w:eastAsia="zh-CN"/>
        </w:rPr>
        <w:t>承包人</w:t>
      </w:r>
      <w:r>
        <w:rPr>
          <w:rFonts w:ascii="Times New Roman" w:hAnsi="Times New Roman" w:eastAsia="仿宋_GB2312"/>
          <w:sz w:val="30"/>
          <w:szCs w:val="32"/>
          <w:u w:val="single"/>
        </w:rPr>
        <w:t xml:space="preserve">    </w:t>
      </w:r>
      <w:r>
        <w:rPr>
          <w:rFonts w:ascii="Times New Roman" w:hAnsi="Times New Roman" w:eastAsia="仿宋_GB2312"/>
          <w:sz w:val="30"/>
          <w:szCs w:val="32"/>
        </w:rPr>
        <w:t>承担。</w:t>
      </w:r>
    </w:p>
    <w:bookmarkEnd w:id="771"/>
    <w:p>
      <w:pPr>
        <w:spacing w:after="120" w:line="360" w:lineRule="auto"/>
        <w:ind w:firstLine="600" w:firstLineChars="200"/>
        <w:outlineLvl w:val="0"/>
        <w:rPr>
          <w:rFonts w:ascii="Times New Roman" w:hAnsi="Times New Roman" w:eastAsia="黑体"/>
          <w:color w:val="000000"/>
          <w:sz w:val="30"/>
          <w:szCs w:val="32"/>
        </w:rPr>
      </w:pPr>
      <w:r>
        <w:rPr>
          <w:rFonts w:ascii="Times New Roman" w:hAnsi="Times New Roman" w:eastAsia="黑体"/>
          <w:color w:val="000000"/>
          <w:sz w:val="30"/>
          <w:szCs w:val="32"/>
        </w:rPr>
        <w:t>1.11 知识产权</w:t>
      </w:r>
    </w:p>
    <w:p>
      <w:pPr>
        <w:spacing w:line="360" w:lineRule="auto"/>
        <w:rPr>
          <w:rFonts w:ascii="Times New Roman" w:hAnsi="Times New Roman" w:eastAsia="仿宋_GB2312"/>
          <w:color w:val="000000"/>
          <w:sz w:val="30"/>
          <w:szCs w:val="32"/>
        </w:rPr>
      </w:pPr>
      <w:r>
        <w:rPr>
          <w:rFonts w:ascii="Times New Roman" w:hAnsi="Times New Roman" w:eastAsia="仿宋_GB2312"/>
          <w:color w:val="000000"/>
          <w:sz w:val="30"/>
          <w:szCs w:val="32"/>
        </w:rPr>
        <w:t>1.11.1关于发包人提供给承包人的图纸、发包人为实施工程自行编制或委托编制的技术规范以及反映发包人关于合同要求或其他类似性质的文件的著作权的归属：</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rPr>
          <w:rFonts w:ascii="Times New Roman" w:hAnsi="Times New Roman" w:eastAsia="仿宋_GB2312"/>
          <w:color w:val="000000"/>
          <w:sz w:val="30"/>
          <w:szCs w:val="32"/>
        </w:rPr>
      </w:pPr>
      <w:r>
        <w:rPr>
          <w:rFonts w:ascii="Times New Roman" w:hAnsi="Times New Roman" w:eastAsia="仿宋_GB2312"/>
          <w:color w:val="000000"/>
          <w:sz w:val="30"/>
          <w:szCs w:val="32"/>
        </w:rPr>
        <w:t>关于发包人提供的上述文件的使用限制的要求：</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rPr>
          <w:rFonts w:ascii="Times New Roman" w:hAnsi="Times New Roman" w:eastAsia="仿宋_GB2312"/>
          <w:color w:val="000000"/>
          <w:sz w:val="30"/>
          <w:szCs w:val="32"/>
        </w:rPr>
      </w:pPr>
      <w:r>
        <w:rPr>
          <w:rFonts w:ascii="Times New Roman" w:hAnsi="Times New Roman" w:eastAsia="仿宋_GB2312"/>
          <w:color w:val="000000"/>
          <w:sz w:val="30"/>
          <w:szCs w:val="32"/>
        </w:rPr>
        <w:t>1.11.2 关于承包人为实施工程所编制文件的著作权的归属：</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spacing w:line="360" w:lineRule="auto"/>
        <w:rPr>
          <w:rFonts w:ascii="Times New Roman" w:hAnsi="Times New Roman" w:eastAsia="仿宋_GB2312"/>
          <w:color w:val="000000"/>
          <w:sz w:val="30"/>
          <w:szCs w:val="32"/>
        </w:rPr>
      </w:pPr>
      <w:r>
        <w:rPr>
          <w:rFonts w:ascii="Times New Roman" w:hAnsi="Times New Roman" w:eastAsia="仿宋_GB2312"/>
          <w:color w:val="000000"/>
          <w:sz w:val="30"/>
          <w:szCs w:val="32"/>
        </w:rPr>
        <w:t>关于承包人提供的上述文件的使用限制的要求：</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 </w:t>
      </w:r>
      <w:r>
        <w:rPr>
          <w:rFonts w:ascii="Times New Roman" w:hAnsi="Times New Roman" w:eastAsia="仿宋_GB2312"/>
          <w:color w:val="000000"/>
          <w:sz w:val="30"/>
          <w:szCs w:val="32"/>
        </w:rPr>
        <w:t>。</w:t>
      </w:r>
    </w:p>
    <w:p>
      <w:pPr>
        <w:spacing w:line="360" w:lineRule="auto"/>
        <w:outlineLvl w:val="0"/>
        <w:rPr>
          <w:rFonts w:ascii="Times New Roman" w:hAnsi="Times New Roman" w:eastAsia="仿宋_GB2312"/>
          <w:color w:val="000000"/>
          <w:kern w:val="0"/>
          <w:sz w:val="30"/>
          <w:szCs w:val="32"/>
        </w:rPr>
      </w:pPr>
      <w:r>
        <w:rPr>
          <w:rFonts w:ascii="Times New Roman" w:hAnsi="Times New Roman" w:eastAsia="仿宋_GB2312"/>
          <w:color w:val="000000"/>
          <w:sz w:val="30"/>
          <w:szCs w:val="32"/>
        </w:rPr>
        <w:t>1.11.4 承包人在施工过程中所采用的专利、专有技术、技术秘密的使用费的承担方式：</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ascii="Times New Roman" w:hAnsi="Times New Roman" w:eastAsia="仿宋_GB2312"/>
          <w:color w:val="000000"/>
          <w:kern w:val="0"/>
          <w:sz w:val="30"/>
          <w:szCs w:val="32"/>
        </w:rPr>
        <w:t>。</w:t>
      </w:r>
    </w:p>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1.13工程量清单错误的修正</w:t>
      </w:r>
    </w:p>
    <w:p>
      <w:pPr>
        <w:spacing w:line="360" w:lineRule="auto"/>
        <w:ind w:firstLine="600" w:firstLineChars="200"/>
        <w:rPr>
          <w:rFonts w:ascii="Times New Roman" w:hAnsi="Times New Roman" w:eastAsia="仿宋_GB2312"/>
          <w:color w:val="000000"/>
          <w:sz w:val="30"/>
          <w:szCs w:val="32"/>
        </w:rPr>
      </w:pPr>
      <w:r>
        <w:rPr>
          <w:rFonts w:hint="eastAsia" w:ascii="Times New Roman" w:hAnsi="Times New Roman" w:eastAsia="仿宋_GB2312"/>
          <w:color w:val="000000"/>
          <w:sz w:val="30"/>
          <w:szCs w:val="32"/>
        </w:rPr>
        <w:t>出现工程量清单错误时，是否调整合同价格：</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出现通用条款（1）(3)情形调整  </w:t>
      </w:r>
      <w:r>
        <w:rPr>
          <w:rFonts w:ascii="Times New Roman" w:hAnsi="Times New Roman" w:eastAsia="仿宋_GB2312"/>
          <w:color w:val="000000"/>
          <w:sz w:val="30"/>
          <w:szCs w:val="32"/>
          <w:u w:val="single"/>
        </w:rPr>
        <w:t xml:space="preserve">     </w:t>
      </w:r>
      <w:r>
        <w:rPr>
          <w:rFonts w:ascii="Times New Roman" w:hAnsi="Times New Roman" w:eastAsia="仿宋_GB2312"/>
          <w:color w:val="000000"/>
          <w:kern w:val="0"/>
          <w:sz w:val="30"/>
          <w:szCs w:val="32"/>
        </w:rPr>
        <w:t>。</w:t>
      </w:r>
    </w:p>
    <w:p>
      <w:pPr>
        <w:spacing w:line="360" w:lineRule="auto"/>
        <w:rPr>
          <w:rFonts w:ascii="Times New Roman" w:hAnsi="Times New Roman" w:eastAsia="仿宋_GB2312"/>
          <w:color w:val="000000"/>
          <w:sz w:val="30"/>
          <w:szCs w:val="32"/>
        </w:rPr>
      </w:pPr>
      <w:r>
        <w:rPr>
          <w:rFonts w:ascii="Times New Roman" w:hAnsi="Times New Roman" w:eastAsia="仿宋_GB2312"/>
          <w:color w:val="000000"/>
          <w:sz w:val="30"/>
          <w:szCs w:val="32"/>
        </w:rPr>
        <w:t>允许调整合同价格的工程量偏差范围：</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无</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kern w:val="0"/>
          <w:sz w:val="30"/>
          <w:szCs w:val="32"/>
        </w:rPr>
        <w:t>。</w:t>
      </w:r>
    </w:p>
    <w:p>
      <w:pPr>
        <w:pStyle w:val="8"/>
        <w:spacing w:before="120" w:after="120" w:line="360" w:lineRule="auto"/>
        <w:rPr>
          <w:rFonts w:ascii="Times New Roman" w:hAnsi="Times New Roman" w:eastAsia="黑体"/>
          <w:b w:val="0"/>
          <w:color w:val="000000"/>
          <w:sz w:val="32"/>
          <w:szCs w:val="32"/>
        </w:rPr>
      </w:pPr>
      <w:bookmarkStart w:id="772" w:name="_Toc351203634"/>
      <w:r>
        <w:rPr>
          <w:rFonts w:ascii="Times New Roman" w:hAnsi="Times New Roman" w:eastAsia="黑体"/>
          <w:b w:val="0"/>
          <w:color w:val="000000"/>
          <w:sz w:val="32"/>
          <w:szCs w:val="32"/>
        </w:rPr>
        <w:t>2</w:t>
      </w:r>
      <w:bookmarkStart w:id="773" w:name="_Toc296346658"/>
      <w:bookmarkStart w:id="774" w:name="_Toc292559362"/>
      <w:bookmarkStart w:id="775" w:name="_Toc296944496"/>
      <w:bookmarkStart w:id="776" w:name="_Toc297048343"/>
      <w:bookmarkStart w:id="777" w:name="_Toc296347156"/>
      <w:bookmarkStart w:id="778" w:name="_Toc296503157"/>
      <w:bookmarkStart w:id="779" w:name="_Toc292559867"/>
      <w:bookmarkStart w:id="780" w:name="_Toc297120457"/>
      <w:bookmarkStart w:id="781" w:name="_Toc296890985"/>
      <w:bookmarkStart w:id="782" w:name="_Toc296891197"/>
      <w:r>
        <w:rPr>
          <w:rFonts w:ascii="Times New Roman" w:hAnsi="Times New Roman" w:eastAsia="黑体"/>
          <w:b w:val="0"/>
          <w:color w:val="000000"/>
          <w:sz w:val="32"/>
          <w:szCs w:val="32"/>
        </w:rPr>
        <w:t>. 发包人</w:t>
      </w:r>
      <w:bookmarkEnd w:id="772"/>
    </w:p>
    <w:bookmarkEnd w:id="773"/>
    <w:bookmarkEnd w:id="774"/>
    <w:bookmarkEnd w:id="775"/>
    <w:bookmarkEnd w:id="776"/>
    <w:bookmarkEnd w:id="777"/>
    <w:bookmarkEnd w:id="778"/>
    <w:bookmarkEnd w:id="779"/>
    <w:bookmarkEnd w:id="780"/>
    <w:bookmarkEnd w:id="781"/>
    <w:bookmarkEnd w:id="782"/>
    <w:p>
      <w:pPr>
        <w:spacing w:after="120" w:line="360" w:lineRule="auto"/>
        <w:ind w:firstLine="600" w:firstLineChars="200"/>
        <w:outlineLvl w:val="0"/>
        <w:rPr>
          <w:rFonts w:ascii="Times New Roman" w:hAnsi="Times New Roman" w:eastAsia="黑体"/>
          <w:color w:val="000000"/>
          <w:sz w:val="30"/>
          <w:szCs w:val="32"/>
        </w:rPr>
      </w:pPr>
      <w:r>
        <w:rPr>
          <w:rFonts w:ascii="Times New Roman" w:hAnsi="Times New Roman" w:eastAsia="黑体"/>
          <w:color w:val="000000"/>
          <w:sz w:val="30"/>
          <w:szCs w:val="32"/>
        </w:rPr>
        <w:t>2.2 发包人代表</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发包人代表：</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姓    名：</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身份证号：</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职    务：</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联系电话：</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电子信箱：</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通信地址：</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 </w:t>
      </w:r>
      <w:r>
        <w:rPr>
          <w:rFonts w:ascii="Times New Roman" w:hAnsi="Times New Roman" w:eastAsia="仿宋_GB2312"/>
          <w:color w:val="000000"/>
          <w:sz w:val="30"/>
          <w:szCs w:val="32"/>
        </w:rPr>
        <w:t>。</w:t>
      </w:r>
    </w:p>
    <w:p>
      <w:pPr>
        <w:spacing w:line="360" w:lineRule="auto"/>
        <w:rPr>
          <w:rFonts w:ascii="Times New Roman" w:hAnsi="Times New Roman" w:eastAsia="仿宋_GB2312"/>
          <w:b/>
          <w:color w:val="000000"/>
          <w:sz w:val="30"/>
          <w:szCs w:val="32"/>
        </w:rPr>
      </w:pPr>
      <w:r>
        <w:rPr>
          <w:rFonts w:ascii="Times New Roman" w:hAnsi="Times New Roman" w:eastAsia="仿宋_GB2312"/>
          <w:color w:val="000000"/>
          <w:sz w:val="30"/>
          <w:szCs w:val="32"/>
        </w:rPr>
        <w:t>发包人对发包人代表的授权范围如下：</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依法牵头组织各方责任主体做好工程质量、安全、进度、投资控制和相关协调管理工作</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after="120" w:line="360" w:lineRule="auto"/>
        <w:ind w:firstLine="600" w:firstLineChars="200"/>
        <w:outlineLvl w:val="0"/>
        <w:rPr>
          <w:rFonts w:ascii="Times New Roman" w:hAnsi="Times New Roman" w:eastAsia="黑体"/>
          <w:color w:val="000000"/>
          <w:sz w:val="30"/>
          <w:szCs w:val="32"/>
        </w:rPr>
      </w:pPr>
      <w:r>
        <w:rPr>
          <w:rFonts w:ascii="Times New Roman" w:hAnsi="Times New Roman" w:eastAsia="黑体"/>
          <w:color w:val="000000"/>
          <w:sz w:val="30"/>
          <w:szCs w:val="32"/>
        </w:rPr>
        <w:t>2.4 施工现场、施工条件和基础资料的提供</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2.4.1 提供施工现场</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关于发包人移交施工现场的期限要求：</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2.4.2 提供施工条件</w:t>
      </w:r>
    </w:p>
    <w:p>
      <w:pPr>
        <w:spacing w:line="360" w:lineRule="auto"/>
        <w:ind w:firstLine="600" w:firstLineChars="200"/>
        <w:rPr>
          <w:rFonts w:ascii="Times New Roman" w:hAnsi="Times New Roman" w:eastAsia="仿宋_GB2312"/>
          <w:color w:val="000000"/>
          <w:sz w:val="30"/>
          <w:szCs w:val="32"/>
          <w:u w:val="single"/>
        </w:rPr>
      </w:pPr>
      <w:r>
        <w:rPr>
          <w:rFonts w:ascii="Times New Roman" w:hAnsi="Times New Roman" w:eastAsia="仿宋_GB2312"/>
          <w:color w:val="000000"/>
          <w:sz w:val="30"/>
          <w:szCs w:val="32"/>
        </w:rPr>
        <w:t>关于发包人应负责提供施工</w:t>
      </w:r>
      <w:r>
        <w:rPr>
          <w:rFonts w:hint="eastAsia" w:ascii="Times New Roman" w:hAnsi="Times New Roman" w:eastAsia="仿宋_GB2312"/>
          <w:color w:val="000000"/>
          <w:sz w:val="30"/>
          <w:szCs w:val="32"/>
        </w:rPr>
        <w:t>所需要的条件，</w:t>
      </w:r>
      <w:r>
        <w:rPr>
          <w:rFonts w:ascii="Times New Roman" w:hAnsi="Times New Roman" w:eastAsia="仿宋_GB2312"/>
          <w:color w:val="000000"/>
          <w:sz w:val="30"/>
          <w:szCs w:val="32"/>
        </w:rPr>
        <w:t>包括：</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施工用水、施工用电由发包方指定接入点，接入点至施工现场段管道/管线、计量设备由承包人自行解决。施工用水、用电费用由承包人向相关单位或部门缴纳，若承包人未缴纳而影响发包人其他工程建设时，经监理人及发包人现场负责人签字确认后，发包人有权直接从承包人工程进度款或工程竣工结算款中扣除后缴纳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after="120" w:line="360" w:lineRule="auto"/>
        <w:ind w:firstLine="600" w:firstLineChars="200"/>
        <w:outlineLvl w:val="0"/>
        <w:rPr>
          <w:rFonts w:ascii="Times New Roman" w:hAnsi="Times New Roman" w:eastAsia="黑体"/>
          <w:color w:val="000000"/>
          <w:sz w:val="30"/>
          <w:szCs w:val="32"/>
        </w:rPr>
      </w:pPr>
      <w:r>
        <w:rPr>
          <w:rFonts w:ascii="Times New Roman" w:hAnsi="Times New Roman" w:eastAsia="黑体"/>
          <w:color w:val="000000"/>
          <w:sz w:val="30"/>
          <w:szCs w:val="32"/>
        </w:rPr>
        <w:t>2.5 资金来源证明及支付担保</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发包人提供资金来源证明的期限要求：</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发包人是否提供支付担保：</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否</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u w:val="single"/>
        </w:rPr>
      </w:pPr>
      <w:r>
        <w:rPr>
          <w:rFonts w:ascii="Times New Roman" w:hAnsi="Times New Roman" w:eastAsia="仿宋_GB2312"/>
          <w:color w:val="000000"/>
          <w:sz w:val="30"/>
          <w:szCs w:val="32"/>
        </w:rPr>
        <w:t>发包人提供支付担保的形式：</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pStyle w:val="8"/>
        <w:spacing w:before="120" w:after="120" w:line="360" w:lineRule="auto"/>
        <w:rPr>
          <w:rFonts w:ascii="Times New Roman" w:hAnsi="Times New Roman" w:eastAsia="黑体"/>
          <w:b w:val="0"/>
          <w:color w:val="000000"/>
          <w:sz w:val="32"/>
          <w:szCs w:val="32"/>
        </w:rPr>
      </w:pPr>
      <w:bookmarkStart w:id="783" w:name="_Toc351203635"/>
      <w:r>
        <w:rPr>
          <w:rFonts w:ascii="Times New Roman" w:hAnsi="Times New Roman" w:eastAsia="黑体"/>
          <w:b w:val="0"/>
          <w:color w:val="000000"/>
          <w:sz w:val="32"/>
          <w:szCs w:val="32"/>
        </w:rPr>
        <w:t>3</w:t>
      </w:r>
      <w:bookmarkStart w:id="784" w:name="_Toc292559363"/>
      <w:bookmarkStart w:id="785" w:name="_Toc296891198"/>
      <w:bookmarkStart w:id="786" w:name="_Toc297120458"/>
      <w:bookmarkStart w:id="787" w:name="_Toc296347157"/>
      <w:bookmarkStart w:id="788" w:name="_Toc296944497"/>
      <w:bookmarkStart w:id="789" w:name="_Toc296890986"/>
      <w:bookmarkStart w:id="790" w:name="_Toc292559868"/>
      <w:bookmarkStart w:id="791" w:name="_Toc297048344"/>
      <w:bookmarkStart w:id="792" w:name="_Toc296503158"/>
      <w:bookmarkStart w:id="793" w:name="_Toc296346659"/>
      <w:r>
        <w:rPr>
          <w:rFonts w:ascii="Times New Roman" w:hAnsi="Times New Roman" w:eastAsia="黑体"/>
          <w:b w:val="0"/>
          <w:color w:val="000000"/>
          <w:sz w:val="32"/>
          <w:szCs w:val="32"/>
        </w:rPr>
        <w:t>. 承包人</w:t>
      </w:r>
      <w:bookmarkEnd w:id="783"/>
    </w:p>
    <w:bookmarkEnd w:id="784"/>
    <w:bookmarkEnd w:id="785"/>
    <w:bookmarkEnd w:id="786"/>
    <w:bookmarkEnd w:id="787"/>
    <w:bookmarkEnd w:id="788"/>
    <w:bookmarkEnd w:id="789"/>
    <w:bookmarkEnd w:id="790"/>
    <w:bookmarkEnd w:id="791"/>
    <w:bookmarkEnd w:id="792"/>
    <w:bookmarkEnd w:id="793"/>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3.1 承包人的一般义务</w:t>
      </w:r>
    </w:p>
    <w:p>
      <w:pPr>
        <w:spacing w:line="360" w:lineRule="auto"/>
        <w:jc w:val="left"/>
        <w:rPr>
          <w:rFonts w:ascii="Times New Roman" w:hAnsi="Times New Roman" w:eastAsia="仿宋_GB2312"/>
          <w:color w:val="000000"/>
          <w:sz w:val="30"/>
          <w:szCs w:val="32"/>
        </w:rPr>
      </w:pP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9</w:t>
      </w:r>
      <w:r>
        <w:rPr>
          <w:rFonts w:ascii="Times New Roman" w:hAnsi="Times New Roman" w:eastAsia="仿宋_GB2312"/>
          <w:color w:val="000000"/>
          <w:kern w:val="0"/>
          <w:sz w:val="30"/>
          <w:szCs w:val="32"/>
        </w:rPr>
        <w:t>）</w:t>
      </w:r>
      <w:r>
        <w:rPr>
          <w:rFonts w:ascii="Times New Roman" w:hAnsi="Times New Roman" w:eastAsia="仿宋_GB2312"/>
          <w:color w:val="000000"/>
          <w:sz w:val="30"/>
          <w:szCs w:val="32"/>
        </w:rPr>
        <w:t>承包人提交的竣工资料的内容：</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按工程所在地建设工程文件归档管理规定执行</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承包人需要提交的竣工资料套数：</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4套</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left="638" w:leftChars="304"/>
        <w:jc w:val="left"/>
        <w:rPr>
          <w:rFonts w:ascii="Times New Roman" w:hAnsi="Times New Roman" w:eastAsia="仿宋_GB2312"/>
          <w:color w:val="000000"/>
          <w:sz w:val="30"/>
          <w:szCs w:val="32"/>
        </w:rPr>
      </w:pPr>
      <w:r>
        <w:rPr>
          <w:rFonts w:ascii="Times New Roman" w:hAnsi="Times New Roman" w:eastAsia="仿宋_GB2312"/>
          <w:color w:val="000000"/>
          <w:sz w:val="30"/>
          <w:szCs w:val="32"/>
        </w:rPr>
        <w:t>承包人提交的竣工资料的费用承担：</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承包人承担</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left="638" w:leftChars="304"/>
        <w:jc w:val="both"/>
        <w:rPr>
          <w:rFonts w:ascii="Times New Roman" w:hAnsi="Times New Roman" w:eastAsia="仿宋_GB2312"/>
          <w:color w:val="000000"/>
          <w:sz w:val="30"/>
          <w:szCs w:val="32"/>
        </w:rPr>
      </w:pPr>
      <w:r>
        <w:rPr>
          <w:rFonts w:ascii="Times New Roman" w:hAnsi="Times New Roman" w:eastAsia="仿宋_GB2312"/>
          <w:color w:val="000000"/>
          <w:sz w:val="30"/>
          <w:szCs w:val="32"/>
        </w:rPr>
        <w:t>承包人提交的竣工资料移交时间：</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工程竣工验收合格后，以发包人通知时间为准</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hint="eastAsia" w:ascii="Times New Roman" w:hAnsi="Times New Roman" w:eastAsia="仿宋_GB2312"/>
          <w:color w:val="000000"/>
          <w:sz w:val="30"/>
          <w:szCs w:val="32"/>
        </w:rPr>
      </w:pPr>
      <w:r>
        <w:rPr>
          <w:rFonts w:ascii="Times New Roman" w:hAnsi="Times New Roman" w:eastAsia="仿宋_GB2312"/>
          <w:color w:val="000000"/>
          <w:sz w:val="30"/>
          <w:szCs w:val="32"/>
        </w:rPr>
        <w:t>承包人提交的竣工资料形式要求：</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书面和电子文档(含影像资料)</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rPr>
          <w:rFonts w:hint="eastAsia" w:ascii="Times New Roman" w:hAnsi="Times New Roman" w:eastAsia="仿宋_GB2312"/>
          <w:color w:val="000000"/>
          <w:sz w:val="30"/>
          <w:szCs w:val="32"/>
          <w:u w:val="single"/>
        </w:rPr>
      </w:pP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10</w:t>
      </w:r>
      <w:r>
        <w:rPr>
          <w:rFonts w:ascii="Times New Roman" w:hAnsi="Times New Roman" w:eastAsia="仿宋_GB2312"/>
          <w:color w:val="000000"/>
          <w:kern w:val="0"/>
          <w:sz w:val="30"/>
          <w:szCs w:val="32"/>
        </w:rPr>
        <w:t>）承包人应履行的其他义务：</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①</w:t>
      </w:r>
      <w:r>
        <w:rPr>
          <w:rFonts w:hint="eastAsia" w:ascii="Times New Roman" w:hAnsi="Times New Roman" w:eastAsia="仿宋_GB2312"/>
          <w:color w:val="000000"/>
          <w:sz w:val="30"/>
          <w:szCs w:val="32"/>
          <w:u w:val="single"/>
        </w:rPr>
        <w:t xml:space="preserve">向监理人提供年、季、月度工程进度计划及相应进度统计报表，其中a.开工前提供本年度施工计划；b.每个月的25日前报送本月已完成工程进度报表及下月计划完成工程进度报表；c.发包人和监理人要求的日报、周报等其他报表；d.上述报表均为一式8份； </w:t>
      </w:r>
    </w:p>
    <w:p>
      <w:pPr>
        <w:spacing w:line="360" w:lineRule="auto"/>
        <w:rPr>
          <w:rFonts w:hint="eastAsia" w:ascii="Times New Roman" w:hAnsi="Times New Roman" w:eastAsia="仿宋_GB2312"/>
          <w:color w:val="000000"/>
          <w:sz w:val="30"/>
          <w:szCs w:val="32"/>
          <w:u w:val="single"/>
        </w:rPr>
      </w:pPr>
      <w:r>
        <w:rPr>
          <w:rFonts w:hint="eastAsia" w:ascii="Times New Roman" w:hAnsi="Times New Roman" w:eastAsia="仿宋_GB2312"/>
          <w:color w:val="000000"/>
          <w:sz w:val="30"/>
          <w:szCs w:val="32"/>
          <w:u w:val="single"/>
          <w:lang w:val="en-US" w:eastAsia="zh-CN"/>
        </w:rPr>
        <w:t>②</w:t>
      </w:r>
      <w:r>
        <w:rPr>
          <w:rFonts w:hint="eastAsia" w:ascii="Times New Roman" w:hAnsi="Times New Roman" w:eastAsia="仿宋_GB2312"/>
          <w:color w:val="000000"/>
          <w:sz w:val="30"/>
          <w:szCs w:val="32"/>
          <w:u w:val="single"/>
        </w:rPr>
        <w:t xml:space="preserve">办理有关施工场地交通、环卫和施工噪音管理等手续，并且相关费用已包括在合同价格中； </w:t>
      </w:r>
    </w:p>
    <w:p>
      <w:pPr>
        <w:spacing w:line="360" w:lineRule="auto"/>
        <w:rPr>
          <w:rFonts w:hint="eastAsia" w:ascii="Times New Roman" w:hAnsi="Times New Roman" w:eastAsia="仿宋_GB2312"/>
          <w:color w:val="000000"/>
          <w:sz w:val="30"/>
          <w:szCs w:val="32"/>
          <w:u w:val="single"/>
        </w:rPr>
      </w:pPr>
      <w:r>
        <w:rPr>
          <w:rFonts w:hint="eastAsia" w:ascii="Times New Roman" w:hAnsi="Times New Roman" w:eastAsia="仿宋_GB2312"/>
          <w:color w:val="000000"/>
          <w:sz w:val="30"/>
          <w:szCs w:val="32"/>
          <w:u w:val="single"/>
          <w:lang w:val="en-US" w:eastAsia="zh-CN"/>
        </w:rPr>
        <w:t>③</w:t>
      </w:r>
      <w:r>
        <w:rPr>
          <w:rFonts w:hint="eastAsia" w:ascii="Times New Roman" w:hAnsi="Times New Roman" w:eastAsia="仿宋_GB2312"/>
          <w:color w:val="000000"/>
          <w:sz w:val="30"/>
          <w:szCs w:val="32"/>
          <w:u w:val="single"/>
        </w:rPr>
        <w:t xml:space="preserve">严格遵守项目所在地及民航的消防、安全施工管理规定，相关费用已包括在合同价格中； </w:t>
      </w:r>
    </w:p>
    <w:p>
      <w:pPr>
        <w:spacing w:line="360" w:lineRule="auto"/>
        <w:rPr>
          <w:rFonts w:hint="eastAsia" w:ascii="Times New Roman" w:hAnsi="Times New Roman" w:eastAsia="仿宋_GB2312"/>
          <w:color w:val="000000"/>
          <w:sz w:val="30"/>
          <w:szCs w:val="32"/>
          <w:u w:val="single"/>
        </w:rPr>
      </w:pPr>
      <w:r>
        <w:rPr>
          <w:rFonts w:hint="eastAsia" w:ascii="Times New Roman" w:hAnsi="Times New Roman" w:eastAsia="仿宋_GB2312"/>
          <w:color w:val="000000"/>
          <w:sz w:val="30"/>
          <w:szCs w:val="32"/>
          <w:u w:val="single"/>
          <w:lang w:val="en-US" w:eastAsia="zh-CN"/>
        </w:rPr>
        <w:t>④</w:t>
      </w:r>
      <w:r>
        <w:rPr>
          <w:rFonts w:hint="eastAsia" w:ascii="Times New Roman" w:hAnsi="Times New Roman" w:eastAsia="仿宋_GB2312"/>
          <w:color w:val="000000"/>
          <w:sz w:val="30"/>
          <w:szCs w:val="32"/>
          <w:u w:val="single"/>
        </w:rPr>
        <w:t>承包人按照文明机场管理的有关规定及项目所在地的有关规定做好施工场地的清洁卫生，并接受发包人和项目所在地有关环境保护部门的检查和处罚，并且费用已包括在合同价格中；</w:t>
      </w:r>
    </w:p>
    <w:p>
      <w:pPr>
        <w:spacing w:line="360" w:lineRule="auto"/>
        <w:rPr>
          <w:rFonts w:hint="eastAsia" w:ascii="Times New Roman" w:hAnsi="Times New Roman" w:eastAsia="仿宋_GB2312"/>
          <w:color w:val="000000"/>
          <w:sz w:val="30"/>
          <w:szCs w:val="32"/>
          <w:u w:val="single"/>
        </w:rPr>
      </w:pPr>
      <w:r>
        <w:rPr>
          <w:rFonts w:hint="eastAsia" w:ascii="Times New Roman" w:hAnsi="Times New Roman" w:eastAsia="仿宋_GB2312"/>
          <w:color w:val="000000"/>
          <w:sz w:val="30"/>
          <w:szCs w:val="32"/>
          <w:u w:val="single"/>
          <w:lang w:val="en-US" w:eastAsia="zh-CN"/>
        </w:rPr>
        <w:t>⑤</w:t>
      </w:r>
      <w:r>
        <w:rPr>
          <w:rFonts w:hint="eastAsia" w:ascii="Times New Roman" w:hAnsi="Times New Roman" w:eastAsia="仿宋_GB2312"/>
          <w:color w:val="000000"/>
          <w:sz w:val="30"/>
          <w:szCs w:val="32"/>
          <w:u w:val="single"/>
        </w:rPr>
        <w:t xml:space="preserve">负责与项目所在地有关市政、交通、供电、环保、河道管理部门等相关单位的联系协调工作，并且费用已包括在合同价格中； </w:t>
      </w:r>
    </w:p>
    <w:p>
      <w:pPr>
        <w:spacing w:line="360" w:lineRule="auto"/>
        <w:rPr>
          <w:rFonts w:hint="eastAsia" w:ascii="Times New Roman" w:hAnsi="Times New Roman" w:eastAsia="仿宋_GB2312"/>
          <w:color w:val="000000"/>
          <w:sz w:val="30"/>
          <w:szCs w:val="32"/>
          <w:u w:val="single"/>
        </w:rPr>
      </w:pPr>
      <w:r>
        <w:rPr>
          <w:rFonts w:hint="eastAsia" w:ascii="Times New Roman" w:hAnsi="Times New Roman" w:eastAsia="仿宋_GB2312"/>
          <w:color w:val="000000"/>
          <w:sz w:val="30"/>
          <w:szCs w:val="32"/>
          <w:u w:val="single"/>
          <w:lang w:val="en-US" w:eastAsia="zh-CN"/>
        </w:rPr>
        <w:t>⑥</w:t>
      </w:r>
      <w:r>
        <w:rPr>
          <w:rFonts w:hint="eastAsia" w:ascii="Times New Roman" w:hAnsi="Times New Roman" w:eastAsia="仿宋_GB2312"/>
          <w:color w:val="000000"/>
          <w:sz w:val="30"/>
          <w:szCs w:val="32"/>
          <w:u w:val="single"/>
        </w:rPr>
        <w:t xml:space="preserve">配合发包人筹备、进行开工、中期检查、竣工等相关的工作，配合费用由承包人承担。 </w:t>
      </w:r>
    </w:p>
    <w:p>
      <w:pPr>
        <w:spacing w:line="360" w:lineRule="auto"/>
        <w:rPr>
          <w:rFonts w:hint="eastAsia" w:ascii="Times New Roman" w:hAnsi="Times New Roman" w:eastAsia="仿宋_GB2312"/>
          <w:color w:val="000000"/>
          <w:sz w:val="30"/>
          <w:szCs w:val="32"/>
          <w:u w:val="single"/>
        </w:rPr>
      </w:pPr>
      <w:r>
        <w:rPr>
          <w:rFonts w:hint="eastAsia" w:ascii="Times New Roman" w:hAnsi="Times New Roman" w:eastAsia="仿宋_GB2312"/>
          <w:color w:val="000000"/>
          <w:sz w:val="30"/>
          <w:szCs w:val="32"/>
          <w:u w:val="single"/>
          <w:lang w:val="en-US" w:eastAsia="zh-CN"/>
        </w:rPr>
        <w:t>⑦</w:t>
      </w:r>
      <w:r>
        <w:rPr>
          <w:rFonts w:hint="eastAsia" w:ascii="Times New Roman" w:hAnsi="Times New Roman" w:eastAsia="仿宋_GB2312"/>
          <w:color w:val="000000"/>
          <w:sz w:val="30"/>
          <w:szCs w:val="32"/>
          <w:u w:val="single"/>
        </w:rPr>
        <w:t xml:space="preserve">承包人在施工过程与其他标段的工程作业界面的协调、取料场的调整应服从发包人和监理人的安排和要求，相关费用已包含在合同价格内。 </w:t>
      </w:r>
    </w:p>
    <w:p>
      <w:pPr>
        <w:spacing w:line="360" w:lineRule="auto"/>
        <w:rPr>
          <w:rFonts w:hint="eastAsia" w:ascii="Times New Roman" w:hAnsi="Times New Roman" w:eastAsia="仿宋_GB2312"/>
          <w:color w:val="000000"/>
          <w:sz w:val="30"/>
          <w:szCs w:val="32"/>
          <w:u w:val="single"/>
        </w:rPr>
      </w:pPr>
      <w:r>
        <w:rPr>
          <w:rFonts w:hint="eastAsia" w:ascii="Times New Roman" w:hAnsi="Times New Roman" w:eastAsia="仿宋_GB2312"/>
          <w:color w:val="000000"/>
          <w:sz w:val="30"/>
          <w:szCs w:val="32"/>
          <w:u w:val="single"/>
          <w:lang w:val="en-US" w:eastAsia="zh-CN"/>
        </w:rPr>
        <w:t>⑧</w:t>
      </w:r>
      <w:r>
        <w:rPr>
          <w:rFonts w:hint="eastAsia" w:ascii="Times New Roman" w:hAnsi="Times New Roman" w:eastAsia="仿宋_GB2312"/>
          <w:color w:val="000000"/>
          <w:sz w:val="30"/>
          <w:szCs w:val="32"/>
          <w:u w:val="single"/>
        </w:rPr>
        <w:t>为保证工程质量，承包人应根据现场的实际情况进行施工勘察，其勘察报告报监理人审核后由监理人报发包人审批，费用由承包人承担。</w:t>
      </w:r>
    </w:p>
    <w:p>
      <w:pPr>
        <w:spacing w:line="360" w:lineRule="auto"/>
        <w:rPr>
          <w:rFonts w:hint="eastAsia" w:ascii="Times New Roman" w:hAnsi="Times New Roman" w:eastAsia="仿宋_GB2312"/>
          <w:color w:val="000000"/>
          <w:sz w:val="30"/>
          <w:szCs w:val="32"/>
          <w:u w:val="single"/>
        </w:rPr>
      </w:pPr>
      <w:r>
        <w:rPr>
          <w:rFonts w:hint="eastAsia" w:ascii="Times New Roman" w:hAnsi="Times New Roman" w:eastAsia="仿宋_GB2312"/>
          <w:color w:val="000000"/>
          <w:sz w:val="30"/>
          <w:szCs w:val="32"/>
          <w:u w:val="single"/>
          <w:lang w:val="en-US" w:eastAsia="zh-CN"/>
        </w:rPr>
        <w:t>⑨</w:t>
      </w:r>
      <w:r>
        <w:rPr>
          <w:rFonts w:hint="eastAsia" w:ascii="Times New Roman" w:hAnsi="Times New Roman" w:eastAsia="仿宋_GB2312"/>
          <w:color w:val="000000"/>
          <w:sz w:val="30"/>
          <w:szCs w:val="32"/>
          <w:u w:val="single"/>
        </w:rPr>
        <w:t xml:space="preserve">承包人应进行工程自检，承包人不具备试验室资质时须委托有资质的单位 进行，费用由承包人承担。 </w:t>
      </w:r>
    </w:p>
    <w:p>
      <w:pPr>
        <w:spacing w:line="360" w:lineRule="auto"/>
        <w:rPr>
          <w:rFonts w:hint="eastAsia" w:ascii="Times New Roman" w:hAnsi="Times New Roman" w:eastAsia="仿宋_GB2312"/>
          <w:color w:val="000000"/>
          <w:sz w:val="30"/>
          <w:szCs w:val="32"/>
          <w:u w:val="single"/>
        </w:rPr>
      </w:pPr>
      <w:r>
        <w:rPr>
          <w:rFonts w:hint="eastAsia" w:ascii="Times New Roman" w:hAnsi="Times New Roman" w:eastAsia="仿宋_GB2312"/>
          <w:color w:val="000000"/>
          <w:sz w:val="30"/>
          <w:szCs w:val="32"/>
          <w:u w:val="single"/>
          <w:lang w:val="en-US" w:eastAsia="zh-CN"/>
        </w:rPr>
        <w:t>⑩</w:t>
      </w:r>
      <w:r>
        <w:rPr>
          <w:rFonts w:hint="eastAsia" w:ascii="Times New Roman" w:hAnsi="Times New Roman" w:eastAsia="仿宋_GB2312"/>
          <w:color w:val="000000"/>
          <w:sz w:val="30"/>
          <w:szCs w:val="32"/>
          <w:u w:val="single"/>
        </w:rPr>
        <w:t>承包人应对自行负责预留预埋的管线和埋件发生的一切质量问题，进行无条件修改完善，并不得影响下道工序施工。</w:t>
      </w:r>
    </w:p>
    <w:p>
      <w:pPr>
        <w:spacing w:line="360" w:lineRule="auto"/>
        <w:rPr>
          <w:rFonts w:hint="eastAsia" w:ascii="Times New Roman" w:hAnsi="Times New Roman" w:eastAsia="仿宋_GB2312"/>
          <w:color w:val="000000"/>
          <w:sz w:val="30"/>
          <w:szCs w:val="32"/>
          <w:u w:val="single"/>
        </w:rPr>
      </w:pPr>
      <w:r>
        <w:rPr>
          <w:rFonts w:hint="eastAsia" w:ascii="Times New Roman" w:hAnsi="Times New Roman" w:eastAsia="仿宋_GB2312"/>
          <w:color w:val="000000"/>
          <w:sz w:val="30"/>
          <w:szCs w:val="32"/>
          <w:u w:val="single"/>
          <w:lang w:val="en-US" w:eastAsia="zh-CN"/>
        </w:rPr>
        <w:t>⑪</w:t>
      </w:r>
      <w:r>
        <w:rPr>
          <w:rFonts w:hint="eastAsia" w:ascii="Times New Roman" w:hAnsi="Times New Roman" w:eastAsia="仿宋_GB2312"/>
          <w:color w:val="000000"/>
          <w:sz w:val="30"/>
          <w:szCs w:val="32"/>
          <w:u w:val="single"/>
        </w:rPr>
        <w:t xml:space="preserve">工程未正式交付之前，由承包人负责工程的成品保护工作（双方另行约定的项目除外），保护期间发生损坏，承包人自费予以修复、更换。 </w:t>
      </w:r>
    </w:p>
    <w:p>
      <w:pPr>
        <w:spacing w:line="360" w:lineRule="auto"/>
        <w:rPr>
          <w:rFonts w:hint="eastAsia" w:ascii="Times New Roman" w:hAnsi="Times New Roman" w:eastAsia="仿宋_GB2312"/>
          <w:color w:val="000000"/>
          <w:sz w:val="30"/>
          <w:szCs w:val="32"/>
          <w:u w:val="single"/>
        </w:rPr>
      </w:pPr>
      <w:r>
        <w:rPr>
          <w:rFonts w:hint="eastAsia" w:ascii="Times New Roman" w:hAnsi="Times New Roman" w:eastAsia="仿宋_GB2312"/>
          <w:color w:val="000000"/>
          <w:sz w:val="30"/>
          <w:szCs w:val="32"/>
          <w:u w:val="single"/>
          <w:lang w:val="en-US" w:eastAsia="zh-CN"/>
        </w:rPr>
        <w:t>⑫</w:t>
      </w:r>
      <w:r>
        <w:rPr>
          <w:rFonts w:hint="eastAsia" w:ascii="Times New Roman" w:hAnsi="Times New Roman" w:eastAsia="仿宋_GB2312"/>
          <w:color w:val="000000"/>
          <w:sz w:val="30"/>
          <w:szCs w:val="32"/>
          <w:u w:val="single"/>
        </w:rPr>
        <w:t>同意并履行发包人的施工安全管理规定、施工质量管理规定、材料设备管理规定、造价管理规定等发包人发布的相关管理规定。提供国家认可的第三方检测单位出具的检测报告。</w:t>
      </w:r>
    </w:p>
    <w:p>
      <w:pPr>
        <w:spacing w:line="360" w:lineRule="auto"/>
        <w:rPr>
          <w:rFonts w:hint="eastAsia" w:ascii="Times New Roman" w:hAnsi="Times New Roman" w:eastAsia="仿宋_GB2312"/>
          <w:color w:val="000000"/>
          <w:sz w:val="30"/>
          <w:szCs w:val="32"/>
          <w:u w:val="single"/>
        </w:rPr>
      </w:pPr>
      <w:r>
        <w:rPr>
          <w:rFonts w:hint="eastAsia" w:ascii="Times New Roman" w:hAnsi="Times New Roman" w:eastAsia="仿宋_GB2312"/>
          <w:color w:val="000000"/>
          <w:sz w:val="30"/>
          <w:szCs w:val="32"/>
          <w:u w:val="single"/>
          <w:lang w:val="en-US" w:eastAsia="zh-CN"/>
        </w:rPr>
        <w:t>⑬</w:t>
      </w:r>
      <w:r>
        <w:rPr>
          <w:rFonts w:hint="eastAsia" w:ascii="Times New Roman" w:hAnsi="Times New Roman" w:eastAsia="仿宋_GB2312"/>
          <w:color w:val="000000"/>
          <w:sz w:val="30"/>
          <w:szCs w:val="32"/>
          <w:u w:val="single"/>
        </w:rPr>
        <w:t xml:space="preserve">按照项目所在地、发包人的有关规定及合同约定份数负责全部工程的档案、 资料的收集、编号、组卷、归档、整体移交等管理工作，费用已包括在合同价格中。 </w:t>
      </w:r>
    </w:p>
    <w:p>
      <w:pPr>
        <w:spacing w:line="360" w:lineRule="auto"/>
        <w:rPr>
          <w:rFonts w:ascii="Times New Roman" w:hAnsi="Times New Roman" w:eastAsia="仿宋_GB2312"/>
          <w:color w:val="000000"/>
          <w:sz w:val="30"/>
          <w:szCs w:val="32"/>
        </w:rPr>
      </w:pPr>
      <w:r>
        <w:rPr>
          <w:rFonts w:hint="eastAsia" w:ascii="Times New Roman" w:hAnsi="Times New Roman" w:eastAsia="仿宋_GB2312"/>
          <w:color w:val="000000"/>
          <w:sz w:val="30"/>
          <w:szCs w:val="32"/>
          <w:u w:val="single"/>
          <w:lang w:val="en-US" w:eastAsia="zh-CN"/>
        </w:rPr>
        <w:t>⑭</w:t>
      </w:r>
      <w:r>
        <w:rPr>
          <w:rFonts w:hint="eastAsia" w:ascii="Times New Roman" w:hAnsi="Times New Roman" w:eastAsia="仿宋_GB2312"/>
          <w:color w:val="000000"/>
          <w:sz w:val="30"/>
          <w:szCs w:val="32"/>
          <w:u w:val="single"/>
        </w:rPr>
        <w:t>承包人应严格执行国家和项目所在地关于文明工地的管理要求，达到发包人对现场的要求，费用已包含在合同总价中</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3.2 项目经理</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kern w:val="0"/>
          <w:sz w:val="30"/>
          <w:szCs w:val="32"/>
        </w:rPr>
        <w:t xml:space="preserve">3.2.1 </w:t>
      </w:r>
      <w:r>
        <w:rPr>
          <w:rFonts w:ascii="Times New Roman" w:hAnsi="Times New Roman" w:eastAsia="仿宋_GB2312"/>
          <w:color w:val="000000"/>
          <w:sz w:val="30"/>
          <w:szCs w:val="32"/>
        </w:rPr>
        <w:t>项目经理：</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姓    名：</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身份证号：</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建造师执业资格等级：</w:t>
      </w:r>
      <w:r>
        <w:rPr>
          <w:rFonts w:ascii="Times New Roman" w:hAnsi="Times New Roman" w:eastAsia="仿宋_GB2312"/>
          <w:color w:val="000000"/>
          <w:sz w:val="30"/>
          <w:szCs w:val="32"/>
          <w:u w:val="single"/>
        </w:rPr>
        <w:t>  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建造师注册证书号：</w:t>
      </w:r>
      <w:r>
        <w:rPr>
          <w:rFonts w:ascii="Times New Roman" w:hAnsi="Times New Roman" w:eastAsia="仿宋_GB2312"/>
          <w:color w:val="000000"/>
          <w:sz w:val="30"/>
          <w:szCs w:val="32"/>
          <w:u w:val="single"/>
        </w:rPr>
        <w:t>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建造师执业印章号：</w:t>
      </w:r>
      <w:r>
        <w:rPr>
          <w:rFonts w:ascii="Times New Roman" w:hAnsi="Times New Roman" w:eastAsia="仿宋_GB2312"/>
          <w:color w:val="000000"/>
          <w:sz w:val="30"/>
          <w:szCs w:val="32"/>
          <w:u w:val="single"/>
        </w:rPr>
        <w:t>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安全生产考核合格证书号：</w:t>
      </w:r>
      <w:r>
        <w:rPr>
          <w:rFonts w:ascii="Times New Roman" w:hAnsi="Times New Roman" w:eastAsia="仿宋_GB2312"/>
          <w:color w:val="000000"/>
          <w:sz w:val="30"/>
          <w:szCs w:val="32"/>
          <w:u w:val="single"/>
        </w:rPr>
        <w:t>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联系电话：</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电子信箱：</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通信地址：</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承包人对项目经理的授权范围如下：</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以承包人对项目经理的书面授权为准</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关于项目经理每月在施工现场的时间要求：</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不少于22天(由发包人代表考勤),重点及关键部位施工必须在场；在发包人向承包人颁发(出具)工程接收证书前，不得在任何其他工程项目兼职，不得委托其他人代理行使其职责</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承包人未提交劳动合同，以及没有为项目经理缴纳社会保险证明的违约责任：</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u w:val="single"/>
        </w:rPr>
      </w:pPr>
      <w:r>
        <w:rPr>
          <w:rFonts w:ascii="Times New Roman" w:hAnsi="Times New Roman" w:eastAsia="仿宋_GB2312"/>
          <w:color w:val="000000"/>
          <w:kern w:val="0"/>
          <w:sz w:val="30"/>
          <w:szCs w:val="32"/>
        </w:rPr>
        <w:t>项目经理未经批准，擅自离开施工现场的违约责任：</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离开施工现场必须经监理人、发包人书面批准（1 天以内由监理人批准并告知发包人，1 天以上需监理人、发包人共同批准）；未经书面批准离开现场的，承包人按 1000 元/天的标准向发包人承担违约金 ，擅自离开施工现场累计超过 30 天或十次以上（含十次）的，发包人有权解除合同，并由承包人按合同总价的 20%向发包人承担违约金</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rPr>
          <w:rFonts w:ascii="Times New Roman" w:hAnsi="Times New Roman" w:eastAsia="仿宋_GB2312"/>
          <w:color w:val="000000"/>
          <w:sz w:val="30"/>
          <w:szCs w:val="32"/>
        </w:rPr>
      </w:pPr>
      <w:r>
        <w:rPr>
          <w:rFonts w:ascii="Times New Roman" w:hAnsi="Times New Roman" w:eastAsia="仿宋_GB2312"/>
          <w:color w:val="000000"/>
          <w:sz w:val="30"/>
          <w:szCs w:val="32"/>
        </w:rPr>
        <w:t>3.2.3 承包人擅自更换项目经理的违约责任：</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承包人更换项目经理，发包人可对承包人处以5万元/人.次的违约金，且发包人有权解除合同；发包人解除合同的，承包人按合同总价的20%向发包人承担违约金</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3.3 承包人人员</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3.3.1 承包人提交项目管理机构及施工现场管理人员安排报告的期限：</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3.3.3 承包人无正当理由拒绝撤换主要施工管理人员的违约责任：</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承包人无正当理由拒绝撤换主要施工管理人员视为违约，发包人将追究违约责任并可解除合同。在监理人发出书面通知 7 天内未见纠正，发包人可视承包人违约的严重程度可处罚款</w:t>
      </w:r>
      <w:r>
        <w:rPr>
          <w:rFonts w:hint="eastAsia" w:ascii="Times New Roman" w:hAnsi="Times New Roman" w:eastAsia="仿宋_GB2312"/>
          <w:color w:val="000000"/>
          <w:sz w:val="30"/>
          <w:szCs w:val="32"/>
          <w:u w:val="single"/>
          <w:lang w:val="en-US" w:eastAsia="zh-CN"/>
        </w:rPr>
        <w:t>3</w:t>
      </w:r>
      <w:r>
        <w:rPr>
          <w:rFonts w:hint="eastAsia" w:ascii="Times New Roman" w:hAnsi="Times New Roman" w:eastAsia="仿宋_GB2312"/>
          <w:color w:val="000000"/>
          <w:sz w:val="30"/>
          <w:szCs w:val="32"/>
          <w:u w:val="single"/>
        </w:rPr>
        <w:t>万元</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u w:val="single"/>
        </w:rPr>
      </w:pPr>
      <w:r>
        <w:rPr>
          <w:rFonts w:ascii="Times New Roman" w:hAnsi="Times New Roman" w:eastAsia="仿宋_GB2312"/>
          <w:color w:val="000000"/>
          <w:sz w:val="30"/>
          <w:szCs w:val="32"/>
        </w:rPr>
        <w:t>3.3.4 承包人主要施工管理人员离开施工现场的批准要求：</w:t>
      </w:r>
      <w:r>
        <w:rPr>
          <w:rFonts w:hint="eastAsia" w:ascii="Times New Roman" w:hAnsi="Times New Roman" w:eastAsia="仿宋_GB2312"/>
          <w:color w:val="000000"/>
          <w:sz w:val="30"/>
          <w:szCs w:val="32"/>
          <w:u w:val="single"/>
        </w:rPr>
        <w:t xml:space="preserve"> 技术负责人、安全负责人在施工现场的时间要求，每月不少于22天(由监理人考勤),且重点及关键部位施工必须在场，离开施工现场必须经监理人、发包人书面批准（1 天以内由监理人批准并告知发包人，1天以上需监理人、发包人共同批准）；若确需离开现场需按程序报监理单位审核后报发包人批准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3.3.5承包人擅自更换主要施工管理人员的违约责任：</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承包人更换技术负责人、安全负责人，发包人可对承包人处以</w:t>
      </w:r>
      <w:r>
        <w:rPr>
          <w:rFonts w:hint="eastAsia" w:ascii="Times New Roman" w:hAnsi="Times New Roman" w:eastAsia="仿宋_GB2312"/>
          <w:color w:val="000000"/>
          <w:sz w:val="30"/>
          <w:szCs w:val="32"/>
          <w:u w:val="single"/>
          <w:lang w:val="en-US" w:eastAsia="zh-CN"/>
        </w:rPr>
        <w:t>2</w:t>
      </w:r>
      <w:r>
        <w:rPr>
          <w:rFonts w:hint="eastAsia" w:ascii="Times New Roman" w:hAnsi="Times New Roman" w:eastAsia="仿宋_GB2312"/>
          <w:color w:val="000000"/>
          <w:sz w:val="30"/>
          <w:szCs w:val="32"/>
          <w:u w:val="single"/>
        </w:rPr>
        <w:t>万元/人.次的违约金；承包人更换其他施工管理人员，发包人可对承包人处以</w:t>
      </w:r>
      <w:r>
        <w:rPr>
          <w:rFonts w:hint="eastAsia" w:ascii="Times New Roman" w:hAnsi="Times New Roman" w:eastAsia="仿宋_GB2312"/>
          <w:color w:val="000000"/>
          <w:sz w:val="30"/>
          <w:szCs w:val="32"/>
          <w:u w:val="single"/>
          <w:lang w:val="en-US" w:eastAsia="zh-CN"/>
        </w:rPr>
        <w:t>1</w:t>
      </w:r>
      <w:r>
        <w:rPr>
          <w:rFonts w:hint="eastAsia" w:ascii="Times New Roman" w:hAnsi="Times New Roman" w:eastAsia="仿宋_GB2312"/>
          <w:color w:val="000000"/>
          <w:sz w:val="30"/>
          <w:szCs w:val="32"/>
          <w:u w:val="single"/>
        </w:rPr>
        <w:t>万元/人.次的违约金</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承包人主要施工管理人员擅自离开施工现场的违约责任：</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技术负责人离开施工现场必须经监理人、发包人书面批准（1天以内由监理人批准并告知发包人，1天以上需监理人、发包人共同批准），未经批准，发包人可对承包人处以</w:t>
      </w:r>
      <w:r>
        <w:rPr>
          <w:rFonts w:hint="eastAsia" w:ascii="Times New Roman" w:hAnsi="Times New Roman" w:eastAsia="仿宋_GB2312"/>
          <w:color w:val="000000"/>
          <w:sz w:val="30"/>
          <w:szCs w:val="32"/>
          <w:u w:val="single"/>
          <w:lang w:val="en-US" w:eastAsia="zh-CN"/>
        </w:rPr>
        <w:t>5</w:t>
      </w:r>
      <w:r>
        <w:rPr>
          <w:rFonts w:hint="eastAsia" w:ascii="Times New Roman" w:hAnsi="Times New Roman" w:eastAsia="仿宋_GB2312"/>
          <w:color w:val="000000"/>
          <w:sz w:val="30"/>
          <w:szCs w:val="32"/>
          <w:u w:val="single"/>
        </w:rPr>
        <w:t>00元/天的违约金；其他施工管理人员离开施工现场必须经监理人书面批准，未经批准，发包人可对承包人处以</w:t>
      </w:r>
      <w:r>
        <w:rPr>
          <w:rFonts w:hint="eastAsia" w:ascii="Times New Roman" w:hAnsi="Times New Roman" w:eastAsia="仿宋_GB2312"/>
          <w:color w:val="000000"/>
          <w:sz w:val="30"/>
          <w:szCs w:val="32"/>
          <w:u w:val="single"/>
          <w:lang w:val="en-US" w:eastAsia="zh-CN"/>
        </w:rPr>
        <w:t>1</w:t>
      </w:r>
      <w:r>
        <w:rPr>
          <w:rFonts w:hint="eastAsia" w:ascii="Times New Roman" w:hAnsi="Times New Roman" w:eastAsia="仿宋_GB2312"/>
          <w:color w:val="000000"/>
          <w:sz w:val="30"/>
          <w:szCs w:val="32"/>
          <w:u w:val="single"/>
        </w:rPr>
        <w:t>000元/人.天的违约金</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3</w:t>
      </w:r>
      <w:bookmarkStart w:id="794" w:name="_Toc292559364"/>
      <w:bookmarkStart w:id="795" w:name="_Toc296944498"/>
      <w:bookmarkStart w:id="796" w:name="_Toc312677988"/>
      <w:bookmarkStart w:id="797" w:name="_Toc292559869"/>
      <w:bookmarkStart w:id="798" w:name="_Toc296891199"/>
      <w:bookmarkStart w:id="799" w:name="_Toc296890987"/>
      <w:bookmarkStart w:id="800" w:name="_Toc303539102"/>
      <w:bookmarkStart w:id="801" w:name="_Toc296346660"/>
      <w:bookmarkStart w:id="802" w:name="_Toc300934945"/>
      <w:bookmarkStart w:id="803" w:name="_Toc304295523"/>
      <w:bookmarkStart w:id="804" w:name="_Toc297216151"/>
      <w:bookmarkStart w:id="805" w:name="_Toc297120459"/>
      <w:bookmarkStart w:id="806" w:name="_Toc296347158"/>
      <w:bookmarkStart w:id="807" w:name="_Toc297048345"/>
      <w:bookmarkStart w:id="808" w:name="_Toc297123492"/>
      <w:bookmarkStart w:id="809" w:name="_Toc296503159"/>
      <w:r>
        <w:rPr>
          <w:rFonts w:ascii="Times New Roman" w:hAnsi="Times New Roman" w:eastAsia="黑体"/>
          <w:color w:val="000000"/>
          <w:sz w:val="30"/>
          <w:szCs w:val="32"/>
        </w:rPr>
        <w:t>.5 分包</w:t>
      </w:r>
    </w:p>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Pr>
        <w:spacing w:line="360" w:lineRule="auto"/>
        <w:ind w:firstLine="600" w:firstLineChars="200"/>
        <w:rPr>
          <w:rFonts w:ascii="Times New Roman" w:hAnsi="Times New Roman" w:eastAsia="仿宋_GB2312"/>
          <w:sz w:val="30"/>
          <w:szCs w:val="32"/>
        </w:rPr>
      </w:pPr>
      <w:r>
        <w:rPr>
          <w:rFonts w:ascii="Times New Roman" w:hAnsi="Times New Roman" w:eastAsia="仿宋_GB2312"/>
          <w:sz w:val="30"/>
          <w:szCs w:val="32"/>
        </w:rPr>
        <w:t>3</w:t>
      </w:r>
      <w:bookmarkStart w:id="810" w:name="_Toc296346661"/>
      <w:bookmarkStart w:id="811" w:name="_Toc292559870"/>
      <w:bookmarkStart w:id="812" w:name="_Toc296347159"/>
      <w:bookmarkStart w:id="813" w:name="_Toc296890988"/>
      <w:bookmarkStart w:id="814" w:name="_Toc296503160"/>
      <w:bookmarkStart w:id="815" w:name="_Toc297048346"/>
      <w:bookmarkStart w:id="816" w:name="_Toc297216152"/>
      <w:bookmarkStart w:id="817" w:name="_Toc297120460"/>
      <w:bookmarkStart w:id="818" w:name="_Toc303539103"/>
      <w:bookmarkStart w:id="819" w:name="_Toc300934946"/>
      <w:bookmarkStart w:id="820" w:name="_Toc304295524"/>
      <w:bookmarkStart w:id="821" w:name="_Toc296944499"/>
      <w:bookmarkStart w:id="822" w:name="_Toc297123493"/>
      <w:bookmarkStart w:id="823" w:name="_Toc296891200"/>
      <w:bookmarkStart w:id="824" w:name="_Toc292559365"/>
      <w:bookmarkStart w:id="825" w:name="_Toc312677989"/>
      <w:bookmarkStart w:id="826" w:name="_Toc318581158"/>
      <w:r>
        <w:rPr>
          <w:rFonts w:ascii="Times New Roman" w:hAnsi="Times New Roman" w:eastAsia="仿宋_GB2312"/>
          <w:sz w:val="30"/>
          <w:szCs w:val="32"/>
        </w:rPr>
        <w:t>.5.1 分包的一般约定</w:t>
      </w:r>
    </w:p>
    <w:p>
      <w:pPr>
        <w:spacing w:line="360" w:lineRule="auto"/>
        <w:ind w:firstLine="600" w:firstLineChars="200"/>
        <w:jc w:val="left"/>
        <w:rPr>
          <w:rFonts w:ascii="Times New Roman" w:hAnsi="Times New Roman" w:eastAsia="仿宋_GB2312"/>
          <w:sz w:val="30"/>
          <w:szCs w:val="32"/>
        </w:rPr>
      </w:pPr>
      <w:r>
        <w:rPr>
          <w:rFonts w:ascii="Times New Roman" w:hAnsi="Times New Roman" w:eastAsia="仿宋_GB2312"/>
          <w:sz w:val="30"/>
          <w:szCs w:val="32"/>
        </w:rPr>
        <w:t>禁止分包的工程包括：</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jc w:val="left"/>
        <w:rPr>
          <w:rFonts w:ascii="Times New Roman" w:hAnsi="Times New Roman" w:eastAsia="仿宋_GB2312"/>
          <w:color w:val="000000"/>
          <w:sz w:val="30"/>
          <w:szCs w:val="32"/>
          <w:u w:val="single"/>
        </w:rPr>
      </w:pPr>
      <w:r>
        <w:rPr>
          <w:rFonts w:ascii="Times New Roman" w:hAnsi="Times New Roman" w:eastAsia="仿宋_GB2312"/>
          <w:sz w:val="30"/>
          <w:szCs w:val="32"/>
        </w:rPr>
        <w:t>主体结构、关键性工作的范围：</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Start w:id="827" w:name="_Toc297216153"/>
      <w:bookmarkStart w:id="828" w:name="_Toc297123494"/>
      <w:bookmarkStart w:id="829" w:name="_Toc304295525"/>
      <w:bookmarkStart w:id="830" w:name="_Toc296346662"/>
      <w:bookmarkStart w:id="831" w:name="_Toc300934947"/>
      <w:bookmarkStart w:id="832" w:name="_Toc297048347"/>
      <w:bookmarkStart w:id="833" w:name="_Toc297120461"/>
      <w:bookmarkStart w:id="834" w:name="_Toc296347160"/>
      <w:bookmarkStart w:id="835" w:name="_Toc296891201"/>
      <w:bookmarkStart w:id="836" w:name="_Toc303539104"/>
      <w:bookmarkStart w:id="837" w:name="_Toc296944500"/>
      <w:bookmarkStart w:id="838" w:name="_Toc296890989"/>
      <w:bookmarkStart w:id="839" w:name="_Toc296503161"/>
    </w:p>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Pr>
        <w:spacing w:line="360" w:lineRule="auto"/>
        <w:rPr>
          <w:rFonts w:ascii="Times New Roman" w:hAnsi="Times New Roman" w:eastAsia="仿宋_GB2312"/>
          <w:sz w:val="30"/>
          <w:szCs w:val="32"/>
        </w:rPr>
      </w:pPr>
      <w:r>
        <w:rPr>
          <w:rFonts w:ascii="Times New Roman" w:hAnsi="Times New Roman" w:eastAsia="仿宋_GB2312"/>
          <w:sz w:val="30"/>
          <w:szCs w:val="32"/>
        </w:rPr>
        <w:t xml:space="preserve">    3</w:t>
      </w:r>
      <w:bookmarkStart w:id="840" w:name="_Toc312677990"/>
      <w:bookmarkStart w:id="841" w:name="_Toc318581159"/>
      <w:r>
        <w:rPr>
          <w:rFonts w:ascii="Times New Roman" w:hAnsi="Times New Roman" w:eastAsia="仿宋_GB2312"/>
          <w:sz w:val="30"/>
          <w:szCs w:val="32"/>
        </w:rPr>
        <w:t>.5.2分包的确定</w:t>
      </w:r>
    </w:p>
    <w:p>
      <w:pPr>
        <w:spacing w:line="360" w:lineRule="auto"/>
        <w:ind w:firstLine="600" w:firstLineChars="200"/>
        <w:rPr>
          <w:rFonts w:ascii="Times New Roman" w:hAnsi="Times New Roman" w:eastAsia="仿宋_GB2312"/>
          <w:color w:val="000000"/>
          <w:sz w:val="30"/>
          <w:szCs w:val="32"/>
          <w:u w:val="single"/>
        </w:rPr>
      </w:pPr>
      <w:r>
        <w:rPr>
          <w:rFonts w:ascii="Times New Roman" w:hAnsi="Times New Roman" w:eastAsia="仿宋_GB2312"/>
          <w:sz w:val="30"/>
          <w:szCs w:val="32"/>
        </w:rPr>
        <w:t>允许分包的专业工程包括：</w:t>
      </w:r>
      <w:r>
        <w:rPr>
          <w:rFonts w:hint="eastAsia" w:ascii="Times New Roman" w:hAnsi="Times New Roman" w:eastAsia="仿宋_GB2312"/>
          <w:sz w:val="30"/>
          <w:szCs w:val="32"/>
          <w:lang w:val="en-US" w:eastAsia="zh-CN"/>
        </w:rPr>
        <w:t>无</w:t>
      </w:r>
      <w:r>
        <w:rPr>
          <w:rFonts w:ascii="Times New Roman" w:hAnsi="Times New Roman" w:eastAsia="仿宋_GB2312"/>
          <w:color w:val="000000"/>
          <w:sz w:val="30"/>
          <w:szCs w:val="32"/>
        </w:rPr>
        <w:t>。</w:t>
      </w:r>
    </w:p>
    <w:p>
      <w:pPr>
        <w:spacing w:line="360" w:lineRule="auto"/>
        <w:rPr>
          <w:rFonts w:ascii="Times New Roman" w:hAnsi="Times New Roman" w:eastAsia="仿宋_GB2312"/>
          <w:sz w:val="30"/>
          <w:szCs w:val="32"/>
        </w:rPr>
      </w:pPr>
      <w:r>
        <w:rPr>
          <w:rFonts w:ascii="Times New Roman" w:hAnsi="Times New Roman" w:eastAsia="仿宋_GB2312"/>
          <w:color w:val="000000"/>
          <w:sz w:val="30"/>
          <w:szCs w:val="32"/>
        </w:rPr>
        <w:t>其他关于分包的约定：</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无</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sz w:val="30"/>
          <w:szCs w:val="32"/>
        </w:rPr>
      </w:pPr>
      <w:r>
        <w:rPr>
          <w:rFonts w:ascii="Times New Roman" w:hAnsi="Times New Roman" w:eastAsia="仿宋_GB2312"/>
          <w:sz w:val="30"/>
          <w:szCs w:val="32"/>
        </w:rPr>
        <w:t>3.5.4 分包合同价款</w:t>
      </w:r>
    </w:p>
    <w:p>
      <w:pPr>
        <w:spacing w:line="360" w:lineRule="auto"/>
        <w:ind w:firstLine="600" w:firstLineChars="200"/>
        <w:rPr>
          <w:rFonts w:ascii="Times New Roman" w:hAnsi="Times New Roman" w:eastAsia="仿宋_GB2312"/>
          <w:sz w:val="30"/>
          <w:szCs w:val="32"/>
        </w:rPr>
      </w:pPr>
      <w:r>
        <w:rPr>
          <w:rFonts w:ascii="Times New Roman" w:hAnsi="Times New Roman" w:eastAsia="仿宋_GB2312"/>
          <w:sz w:val="30"/>
          <w:szCs w:val="32"/>
        </w:rPr>
        <w:t>关于分包合同价款支付的约定：</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无</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bookmarkEnd w:id="840"/>
    <w:bookmarkEnd w:id="841"/>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3.6 工程照管与成品、半成品保护</w:t>
      </w:r>
    </w:p>
    <w:p>
      <w:pPr>
        <w:spacing w:before="120" w:after="120" w:line="360" w:lineRule="auto"/>
        <w:ind w:firstLine="600" w:firstLineChars="200"/>
        <w:rPr>
          <w:rFonts w:ascii="Times New Roman" w:hAnsi="Times New Roman" w:eastAsia="仿宋_GB2312"/>
          <w:color w:val="000000"/>
          <w:kern w:val="0"/>
          <w:sz w:val="30"/>
          <w:szCs w:val="32"/>
          <w:u w:val="single"/>
        </w:rPr>
      </w:pPr>
      <w:r>
        <w:rPr>
          <w:rFonts w:ascii="Times New Roman" w:hAnsi="Times New Roman" w:eastAsia="仿宋_GB2312"/>
          <w:color w:val="000000"/>
          <w:kern w:val="0"/>
          <w:sz w:val="30"/>
          <w:szCs w:val="32"/>
        </w:rPr>
        <w:t>承包人负责照管工程及工程相关的材料、工程设备的起始时间：</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rPr>
        <w:t>承包人进场至竣工验收合格并移交发包人前</w:t>
      </w:r>
      <w:r>
        <w:rPr>
          <w:rFonts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w:t>
      </w:r>
    </w:p>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3.7 履约担保</w:t>
      </w:r>
    </w:p>
    <w:p>
      <w:pPr>
        <w:spacing w:line="360" w:lineRule="auto"/>
        <w:ind w:firstLine="600" w:firstLineChars="200"/>
        <w:jc w:val="left"/>
        <w:rPr>
          <w:rFonts w:hint="eastAsia" w:ascii="Times New Roman" w:hAnsi="Times New Roman" w:eastAsia="仿宋_GB2312"/>
          <w:color w:val="000000"/>
          <w:sz w:val="30"/>
          <w:szCs w:val="32"/>
        </w:rPr>
      </w:pPr>
      <w:r>
        <w:rPr>
          <w:rFonts w:hint="eastAsia" w:ascii="Times New Roman" w:hAnsi="Times New Roman" w:eastAsia="仿宋_GB2312"/>
          <w:color w:val="000000"/>
          <w:sz w:val="30"/>
          <w:szCs w:val="32"/>
        </w:rPr>
        <w:t>承包人是否提供履约担保：</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提供</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jc w:val="left"/>
        <w:rPr>
          <w:rFonts w:ascii="Times New Roman" w:hAnsi="Times New Roman" w:eastAsia="仿宋_GB2312"/>
          <w:color w:val="000000"/>
          <w:sz w:val="30"/>
          <w:szCs w:val="32"/>
        </w:rPr>
      </w:pPr>
      <w:r>
        <w:rPr>
          <w:rFonts w:ascii="Times New Roman" w:hAnsi="Times New Roman" w:eastAsia="仿宋_GB2312"/>
          <w:color w:val="000000"/>
          <w:sz w:val="30"/>
          <w:szCs w:val="32"/>
        </w:rPr>
        <w:t>承包人提供履约担保的形式</w:t>
      </w:r>
      <w:r>
        <w:rPr>
          <w:rFonts w:hint="eastAsia" w:ascii="Times New Roman" w:hAnsi="Times New Roman" w:eastAsia="仿宋_GB2312"/>
          <w:color w:val="000000"/>
          <w:sz w:val="30"/>
          <w:szCs w:val="32"/>
        </w:rPr>
        <w:t>、金额及期限的</w:t>
      </w:r>
      <w:r>
        <w:rPr>
          <w:rFonts w:ascii="Times New Roman" w:hAnsi="Times New Roman" w:eastAsia="仿宋_GB2312"/>
          <w:color w:val="000000"/>
          <w:sz w:val="30"/>
          <w:szCs w:val="32"/>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履约保证金=（签约合同价-暂列金）的10%。履约保证金的形式：（1）以现金或者支票形式全额提交。采用该形式的履约担保必须通过承包人基本账户以银行转账方式提交。（2）以银行保函或保险合同（保险单）形式全额提交。采用该形式的履约担保必须提供承包人基本账户银行出具的保函或保险公司出具的保险合同（保险单）原件。（3）以现金或者支票、银行保函或保险合同（保险单）形式组合提交。采用现金或者支票形式的履约担保必须通过承包人基本账户以银行转账方式提交；采用银行保函或保险合同（保险单）形式的履约担保必须提供承包人基本账户银行出具的保函或保险公司出具的保险合同（保险单）原件。履约保证金的递交：须在发包人发出中标通知书后20个工作日内提交。履约担保义务：承包人在接到发包人第一次书面提出的因承包人在履行合同过程中未能履约或违背合同规定的责任和义务而要求索赔的通知后7天内，在担保金额内无条件向发包人支付相应数额的款项，且索赔次数不受限制，无须发包人出具证明或陈述要求付款的理由。履约保证金的退还：工程项目竣工验收合格且财务付款手续完善后，15个工作日内退还（无息）。（4）若采用银行保函或保险合同（保险单）形式提供履约担保，在工程项目竣工验收合格之前须一直有效，否则发包人有权拒绝支付工程款或从工程款中拆扣相应金额履约保证金</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pStyle w:val="8"/>
        <w:spacing w:before="120" w:after="120" w:line="360" w:lineRule="auto"/>
        <w:rPr>
          <w:rFonts w:ascii="Times New Roman" w:hAnsi="Times New Roman" w:eastAsia="黑体"/>
          <w:b w:val="0"/>
          <w:color w:val="000000"/>
          <w:sz w:val="32"/>
          <w:szCs w:val="32"/>
        </w:rPr>
      </w:pPr>
      <w:bookmarkStart w:id="842" w:name="_Toc351203636"/>
      <w:r>
        <w:rPr>
          <w:rFonts w:ascii="Times New Roman" w:hAnsi="Times New Roman" w:eastAsia="黑体"/>
          <w:b w:val="0"/>
          <w:color w:val="000000"/>
          <w:sz w:val="32"/>
          <w:szCs w:val="32"/>
        </w:rPr>
        <w:t>4</w:t>
      </w:r>
      <w:bookmarkStart w:id="843" w:name="_Toc296944501"/>
      <w:bookmarkStart w:id="844" w:name="_Toc296891202"/>
      <w:bookmarkStart w:id="845" w:name="_Toc296503162"/>
      <w:bookmarkStart w:id="846" w:name="_Toc296347161"/>
      <w:bookmarkStart w:id="847" w:name="_Toc267251413"/>
      <w:bookmarkStart w:id="848" w:name="_Toc296346663"/>
      <w:bookmarkStart w:id="849" w:name="_Toc297048348"/>
      <w:bookmarkStart w:id="850" w:name="_Toc292559871"/>
      <w:bookmarkStart w:id="851" w:name="_Toc296890990"/>
      <w:bookmarkStart w:id="852" w:name="_Toc292559366"/>
      <w:bookmarkStart w:id="853" w:name="_Toc297120462"/>
      <w:r>
        <w:rPr>
          <w:rFonts w:ascii="Times New Roman" w:hAnsi="Times New Roman" w:eastAsia="黑体"/>
          <w:b w:val="0"/>
          <w:color w:val="000000"/>
          <w:sz w:val="32"/>
          <w:szCs w:val="32"/>
        </w:rPr>
        <w:t>. 监</w:t>
      </w:r>
      <w:bookmarkEnd w:id="843"/>
      <w:bookmarkEnd w:id="844"/>
      <w:bookmarkEnd w:id="845"/>
      <w:bookmarkEnd w:id="846"/>
      <w:bookmarkEnd w:id="847"/>
      <w:bookmarkEnd w:id="848"/>
      <w:bookmarkEnd w:id="849"/>
      <w:bookmarkEnd w:id="850"/>
      <w:bookmarkEnd w:id="851"/>
      <w:bookmarkEnd w:id="852"/>
      <w:bookmarkEnd w:id="853"/>
      <w:r>
        <w:rPr>
          <w:rFonts w:ascii="Times New Roman" w:hAnsi="Times New Roman" w:eastAsia="黑体"/>
          <w:b w:val="0"/>
          <w:color w:val="000000"/>
          <w:sz w:val="32"/>
          <w:szCs w:val="32"/>
        </w:rPr>
        <w:t>理人</w:t>
      </w:r>
      <w:bookmarkEnd w:id="842"/>
    </w:p>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4.1监理人的一般规定</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关于监理人的监理内容：</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关于监理人的监理权限：</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 xml:space="preserve">。 </w:t>
      </w:r>
    </w:p>
    <w:p>
      <w:pPr>
        <w:spacing w:line="360" w:lineRule="auto"/>
        <w:rPr>
          <w:rFonts w:hint="eastAsia" w:ascii="Times New Roman" w:hAnsi="Times New Roman" w:eastAsia="仿宋_GB2312"/>
          <w:color w:val="000000"/>
          <w:sz w:val="30"/>
          <w:szCs w:val="32"/>
        </w:rPr>
      </w:pPr>
      <w:r>
        <w:rPr>
          <w:rFonts w:ascii="Times New Roman" w:hAnsi="Times New Roman" w:eastAsia="仿宋_GB2312"/>
          <w:color w:val="000000"/>
          <w:sz w:val="30"/>
          <w:szCs w:val="32"/>
        </w:rPr>
        <w:t>关于监理人在施工现场的办公场所、生活场所的提供和费用承担的约定：</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4.2 监理人员</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总监理工程师：</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姓    名：</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杨小兵</w:t>
      </w:r>
      <w:r>
        <w:rPr>
          <w:rFonts w:ascii="Times New Roman" w:hAnsi="Times New Roman" w:eastAsia="仿宋_GB2312"/>
          <w:color w:val="000000"/>
          <w:sz w:val="30"/>
          <w:szCs w:val="32"/>
          <w:u w:val="single"/>
        </w:rPr>
        <w:t>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职    务：</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监理工程师执业资格证书号：</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联系电话：</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13060190640</w:t>
      </w:r>
      <w:r>
        <w:rPr>
          <w:rFonts w:ascii="Times New Roman" w:hAnsi="Times New Roman" w:eastAsia="仿宋_GB2312"/>
          <w:color w:val="000000"/>
          <w:sz w:val="30"/>
          <w:szCs w:val="32"/>
          <w:u w:val="single"/>
        </w:rPr>
        <w:t>  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电子信箱：</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通信地址：</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关于监理人的其他约定：</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 </w:t>
      </w:r>
      <w:r>
        <w:rPr>
          <w:rFonts w:ascii="Times New Roman" w:hAnsi="Times New Roman" w:eastAsia="仿宋_GB2312"/>
          <w:color w:val="000000"/>
          <w:sz w:val="30"/>
          <w:szCs w:val="32"/>
        </w:rPr>
        <w:t>。</w:t>
      </w:r>
    </w:p>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4.4 商定或确定</w:t>
      </w:r>
    </w:p>
    <w:p>
      <w:pPr>
        <w:spacing w:line="360" w:lineRule="auto"/>
        <w:ind w:firstLine="600" w:firstLineChars="200"/>
        <w:rPr>
          <w:rFonts w:ascii="Times New Roman" w:hAnsi="Times New Roman" w:eastAsia="仿宋_GB2312"/>
          <w:color w:val="000000"/>
          <w:sz w:val="30"/>
          <w:szCs w:val="32"/>
        </w:rPr>
      </w:pPr>
      <w:bookmarkStart w:id="854" w:name="_Toc267251418"/>
      <w:r>
        <w:rPr>
          <w:rFonts w:ascii="Times New Roman" w:hAnsi="Times New Roman" w:eastAsia="仿宋_GB2312"/>
          <w:color w:val="000000"/>
          <w:sz w:val="30"/>
          <w:szCs w:val="32"/>
        </w:rPr>
        <w:t>在发包人和承包人不能通过协商达成一致意见时，发包人授权监理人对以下事项进行确定：</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pStyle w:val="8"/>
        <w:spacing w:before="120" w:after="120" w:line="360" w:lineRule="auto"/>
        <w:rPr>
          <w:rFonts w:ascii="Times New Roman" w:hAnsi="Times New Roman" w:eastAsia="黑体"/>
          <w:b w:val="0"/>
          <w:color w:val="000000"/>
          <w:sz w:val="32"/>
          <w:szCs w:val="32"/>
        </w:rPr>
      </w:pPr>
      <w:bookmarkStart w:id="855" w:name="_Toc351203637"/>
      <w:r>
        <w:rPr>
          <w:rFonts w:ascii="Times New Roman" w:hAnsi="Times New Roman" w:eastAsia="黑体"/>
          <w:b w:val="0"/>
          <w:color w:val="000000"/>
          <w:sz w:val="32"/>
          <w:szCs w:val="32"/>
        </w:rPr>
        <w:t>5</w:t>
      </w:r>
      <w:bookmarkEnd w:id="854"/>
      <w:bookmarkStart w:id="856" w:name="_Toc296944502"/>
      <w:bookmarkStart w:id="857" w:name="_Toc296890991"/>
      <w:bookmarkStart w:id="858" w:name="_Toc296347162"/>
      <w:bookmarkStart w:id="859" w:name="_Toc296891203"/>
      <w:bookmarkStart w:id="860" w:name="_Toc297120463"/>
      <w:bookmarkStart w:id="861" w:name="_Toc292559367"/>
      <w:bookmarkStart w:id="862" w:name="_Toc296346664"/>
      <w:bookmarkStart w:id="863" w:name="_Toc297048349"/>
      <w:bookmarkStart w:id="864" w:name="_Toc296503163"/>
      <w:bookmarkStart w:id="865" w:name="_Toc292559872"/>
      <w:r>
        <w:rPr>
          <w:rFonts w:ascii="Times New Roman" w:hAnsi="Times New Roman" w:eastAsia="黑体"/>
          <w:b w:val="0"/>
          <w:color w:val="000000"/>
          <w:sz w:val="32"/>
          <w:szCs w:val="32"/>
        </w:rPr>
        <w:t>. 工程质量</w:t>
      </w:r>
      <w:bookmarkEnd w:id="855"/>
    </w:p>
    <w:p>
      <w:pPr>
        <w:spacing w:after="120" w:line="360" w:lineRule="auto"/>
        <w:ind w:firstLine="600" w:firstLineChars="200"/>
        <w:outlineLvl w:val="0"/>
        <w:rPr>
          <w:rFonts w:ascii="Times New Roman" w:hAnsi="Times New Roman" w:eastAsia="黑体"/>
          <w:color w:val="000000"/>
          <w:sz w:val="30"/>
          <w:szCs w:val="32"/>
        </w:rPr>
      </w:pPr>
      <w:r>
        <w:rPr>
          <w:rFonts w:ascii="Times New Roman" w:hAnsi="Times New Roman" w:eastAsia="黑体"/>
          <w:color w:val="000000"/>
          <w:sz w:val="30"/>
          <w:szCs w:val="32"/>
        </w:rPr>
        <w:t>5.1 质量要求</w:t>
      </w:r>
    </w:p>
    <w:p>
      <w:pPr>
        <w:spacing w:line="360" w:lineRule="auto"/>
        <w:jc w:val="left"/>
        <w:rPr>
          <w:rFonts w:ascii="Times New Roman" w:hAnsi="Times New Roman" w:eastAsia="仿宋_GB2312"/>
          <w:sz w:val="30"/>
          <w:szCs w:val="32"/>
        </w:rPr>
      </w:pPr>
      <w:r>
        <w:rPr>
          <w:rFonts w:ascii="Times New Roman" w:hAnsi="Times New Roman" w:eastAsia="仿宋_GB2312"/>
          <w:sz w:val="30"/>
          <w:szCs w:val="32"/>
        </w:rPr>
        <w:t>5</w:t>
      </w:r>
      <w:bookmarkStart w:id="866" w:name="_Toc300934949"/>
      <w:bookmarkStart w:id="867" w:name="_Toc304295527"/>
      <w:bookmarkStart w:id="868" w:name="_Toc318581164"/>
      <w:bookmarkStart w:id="869" w:name="_Toc303539106"/>
      <w:bookmarkStart w:id="870" w:name="_Toc297216155"/>
      <w:bookmarkStart w:id="871" w:name="_Toc297123496"/>
      <w:bookmarkStart w:id="872" w:name="_Toc312677997"/>
      <w:r>
        <w:rPr>
          <w:rFonts w:ascii="Times New Roman" w:hAnsi="Times New Roman" w:eastAsia="仿宋_GB2312"/>
          <w:sz w:val="30"/>
          <w:szCs w:val="32"/>
        </w:rPr>
        <w:t>.1.1 特殊质量标准和要求：</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rPr>
        <w:t>本项目工程质量验收标准为：合格，质量评定以国家、行业或地方质量检验评定标准为依据，达到本合同规定的工程规范、标准。当以上要求和标准不一致时，以最严格的执行</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p>
      <w:pPr>
        <w:spacing w:line="360" w:lineRule="auto"/>
        <w:jc w:val="left"/>
        <w:rPr>
          <w:rFonts w:hint="eastAsia" w:ascii="Times New Roman" w:hAnsi="Times New Roman" w:eastAsia="黑体"/>
          <w:color w:val="000000"/>
          <w:sz w:val="30"/>
          <w:szCs w:val="32"/>
        </w:rPr>
      </w:pPr>
      <w:r>
        <w:rPr>
          <w:rFonts w:ascii="Times New Roman" w:hAnsi="Times New Roman" w:eastAsia="仿宋_GB2312"/>
          <w:sz w:val="30"/>
          <w:szCs w:val="32"/>
        </w:rPr>
        <w:t>关于工程奖项的约定：</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lang w:val="en-US" w:eastAsia="zh-CN"/>
        </w:rPr>
        <w:t>无</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rPr>
        <w:t xml:space="preserve">    </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rPr>
        <w:t xml:space="preserve">  </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p>
      <w:pPr>
        <w:spacing w:after="120" w:line="360" w:lineRule="auto"/>
        <w:ind w:firstLine="600" w:firstLineChars="200"/>
        <w:outlineLvl w:val="0"/>
        <w:rPr>
          <w:rFonts w:ascii="Times New Roman" w:hAnsi="Times New Roman" w:eastAsia="黑体"/>
          <w:color w:val="000000"/>
          <w:sz w:val="30"/>
          <w:szCs w:val="32"/>
        </w:rPr>
      </w:pPr>
      <w:r>
        <w:rPr>
          <w:rFonts w:ascii="Times New Roman" w:hAnsi="Times New Roman" w:eastAsia="黑体"/>
          <w:color w:val="000000"/>
          <w:sz w:val="30"/>
          <w:szCs w:val="32"/>
        </w:rPr>
        <w:t>5.3 隐蔽工程检查</w:t>
      </w:r>
    </w:p>
    <w:p>
      <w:pPr>
        <w:spacing w:line="360" w:lineRule="auto"/>
        <w:jc w:val="left"/>
        <w:rPr>
          <w:rFonts w:ascii="Times New Roman" w:hAnsi="Times New Roman" w:eastAsia="仿宋_GB2312"/>
          <w:sz w:val="30"/>
          <w:szCs w:val="32"/>
        </w:rPr>
      </w:pPr>
      <w:r>
        <w:rPr>
          <w:rFonts w:ascii="Times New Roman" w:hAnsi="Times New Roman" w:eastAsia="仿宋_GB2312"/>
          <w:sz w:val="30"/>
          <w:szCs w:val="32"/>
        </w:rPr>
        <w:t>5.3.2承包人提前通知监理人隐蔽工程检查的期限的约定：</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lang w:val="en-US" w:eastAsia="zh-CN"/>
        </w:rPr>
        <w:t>/</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p>
      <w:pPr>
        <w:spacing w:line="360" w:lineRule="auto"/>
        <w:ind w:firstLine="600" w:firstLineChars="200"/>
        <w:jc w:val="left"/>
        <w:rPr>
          <w:rFonts w:ascii="Times New Roman" w:hAnsi="Times New Roman" w:eastAsia="仿宋_GB2312"/>
          <w:sz w:val="30"/>
          <w:szCs w:val="32"/>
        </w:rPr>
      </w:pPr>
      <w:r>
        <w:rPr>
          <w:rFonts w:ascii="Times New Roman" w:hAnsi="Times New Roman" w:eastAsia="仿宋_GB2312"/>
          <w:sz w:val="30"/>
          <w:szCs w:val="32"/>
        </w:rPr>
        <w:t>监理人不能按时进行检查时，应提前</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lang w:val="en-US" w:eastAsia="zh-CN"/>
        </w:rPr>
        <w:t>24</w:t>
      </w:r>
      <w:r>
        <w:rPr>
          <w:rFonts w:ascii="Times New Roman" w:hAnsi="Times New Roman" w:eastAsia="仿宋_GB2312"/>
          <w:sz w:val="30"/>
          <w:szCs w:val="32"/>
          <w:u w:val="single"/>
        </w:rPr>
        <w:t xml:space="preserve">    </w:t>
      </w:r>
      <w:r>
        <w:rPr>
          <w:rFonts w:ascii="Times New Roman" w:hAnsi="Times New Roman" w:eastAsia="仿宋_GB2312"/>
          <w:sz w:val="30"/>
          <w:szCs w:val="32"/>
        </w:rPr>
        <w:t>小时提交书面延期要求。</w:t>
      </w:r>
    </w:p>
    <w:p>
      <w:pPr>
        <w:spacing w:line="360" w:lineRule="auto"/>
        <w:ind w:firstLine="600" w:firstLineChars="200"/>
        <w:jc w:val="left"/>
        <w:rPr>
          <w:rFonts w:ascii="Times New Roman" w:hAnsi="Times New Roman" w:eastAsia="仿宋_GB2312"/>
          <w:sz w:val="30"/>
          <w:szCs w:val="32"/>
        </w:rPr>
      </w:pPr>
      <w:r>
        <w:rPr>
          <w:rFonts w:ascii="Times New Roman" w:hAnsi="Times New Roman" w:eastAsia="仿宋_GB2312"/>
          <w:sz w:val="30"/>
          <w:szCs w:val="32"/>
        </w:rPr>
        <w:t>关于延期最长不得超过：</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lang w:val="en-US" w:eastAsia="zh-CN"/>
        </w:rPr>
        <w:t>48</w:t>
      </w:r>
      <w:r>
        <w:rPr>
          <w:rFonts w:ascii="Times New Roman" w:hAnsi="Times New Roman" w:eastAsia="仿宋_GB2312"/>
          <w:sz w:val="30"/>
          <w:szCs w:val="32"/>
          <w:u w:val="single"/>
        </w:rPr>
        <w:t xml:space="preserve">     </w:t>
      </w:r>
      <w:r>
        <w:rPr>
          <w:rFonts w:ascii="Times New Roman" w:hAnsi="Times New Roman" w:eastAsia="仿宋_GB2312"/>
          <w:sz w:val="30"/>
          <w:szCs w:val="32"/>
        </w:rPr>
        <w:t>小时。</w:t>
      </w:r>
    </w:p>
    <w:p>
      <w:pPr>
        <w:pStyle w:val="8"/>
        <w:spacing w:before="120" w:after="120" w:line="360" w:lineRule="auto"/>
        <w:rPr>
          <w:rFonts w:ascii="Times New Roman" w:hAnsi="Times New Roman" w:eastAsia="黑体"/>
          <w:b w:val="0"/>
          <w:color w:val="000000"/>
          <w:sz w:val="32"/>
          <w:szCs w:val="32"/>
        </w:rPr>
      </w:pPr>
      <w:bookmarkStart w:id="873" w:name="_Toc351203638"/>
      <w:r>
        <w:rPr>
          <w:rFonts w:ascii="Times New Roman" w:hAnsi="Times New Roman" w:eastAsia="黑体"/>
          <w:b w:val="0"/>
          <w:color w:val="000000"/>
          <w:sz w:val="32"/>
          <w:szCs w:val="32"/>
        </w:rPr>
        <w:t>6. 安全文明施工与环境保护</w:t>
      </w:r>
      <w:bookmarkEnd w:id="873"/>
    </w:p>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6.1安全文明施工</w:t>
      </w:r>
    </w:p>
    <w:p>
      <w:pPr>
        <w:spacing w:line="360" w:lineRule="auto"/>
        <w:jc w:val="left"/>
        <w:rPr>
          <w:rFonts w:ascii="Times New Roman" w:hAnsi="Times New Roman" w:eastAsia="仿宋_GB2312"/>
          <w:sz w:val="30"/>
          <w:szCs w:val="32"/>
        </w:rPr>
      </w:pPr>
      <w:r>
        <w:rPr>
          <w:rFonts w:ascii="Times New Roman" w:hAnsi="Times New Roman" w:eastAsia="仿宋_GB2312"/>
          <w:sz w:val="30"/>
          <w:szCs w:val="32"/>
        </w:rPr>
        <w:t>6.1.1</w:t>
      </w:r>
      <w:r>
        <w:rPr>
          <w:rFonts w:ascii="Times New Roman" w:hAnsi="Times New Roman" w:eastAsia="仿宋_GB2312"/>
          <w:color w:val="000000"/>
          <w:sz w:val="30"/>
          <w:szCs w:val="32"/>
        </w:rPr>
        <w:t xml:space="preserve"> 项目安全生产的达标目标及相应事项的约定：</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lang w:val="en-US" w:eastAsia="zh-CN"/>
        </w:rPr>
        <w:t>/</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rPr>
        <w:t xml:space="preserve">   </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p>
      <w:pPr>
        <w:spacing w:line="360" w:lineRule="auto"/>
        <w:jc w:val="left"/>
        <w:rPr>
          <w:rFonts w:ascii="Times New Roman" w:hAnsi="Times New Roman" w:eastAsia="仿宋_GB2312"/>
          <w:sz w:val="30"/>
          <w:szCs w:val="32"/>
        </w:rPr>
      </w:pPr>
      <w:r>
        <w:rPr>
          <w:rFonts w:ascii="Times New Roman" w:hAnsi="Times New Roman" w:eastAsia="仿宋_GB2312"/>
          <w:sz w:val="30"/>
          <w:szCs w:val="32"/>
        </w:rPr>
        <w:t>6.1.4 关于治安保卫的特别约定：</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rPr>
        <w:t>现场治安管理机构或联防组织的组建由承包人负责与公安部门协商，承包人另应负责组建自身安保队伍，协助公安部门管理施工现场内的治安保卫工作</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p>
      <w:pPr>
        <w:spacing w:line="360" w:lineRule="auto"/>
        <w:ind w:firstLine="600" w:firstLineChars="200"/>
        <w:jc w:val="left"/>
        <w:rPr>
          <w:rFonts w:hint="eastAsia" w:ascii="Times New Roman" w:hAnsi="Times New Roman" w:eastAsia="仿宋_GB2312"/>
          <w:sz w:val="30"/>
          <w:szCs w:val="32"/>
        </w:rPr>
      </w:pPr>
      <w:r>
        <w:rPr>
          <w:rFonts w:ascii="Times New Roman" w:hAnsi="Times New Roman" w:eastAsia="仿宋_GB2312"/>
          <w:sz w:val="30"/>
          <w:szCs w:val="32"/>
        </w:rPr>
        <w:t>关于编制施工场地治安管理计划的约定：</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rPr>
        <w:t>由承包人负责编制施工场地治安管理计划和突发治安事件紧急预案</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p>
      <w:pPr>
        <w:spacing w:line="360" w:lineRule="auto"/>
        <w:ind w:firstLine="600" w:firstLineChars="200"/>
        <w:jc w:val="left"/>
        <w:rPr>
          <w:rFonts w:hint="eastAsia" w:ascii="Times New Roman" w:hAnsi="Times New Roman" w:eastAsia="仿宋_GB2312"/>
          <w:sz w:val="30"/>
          <w:szCs w:val="32"/>
        </w:rPr>
      </w:pPr>
      <w:r>
        <w:rPr>
          <w:rFonts w:hint="eastAsia" w:ascii="Times New Roman" w:hAnsi="Times New Roman" w:eastAsia="仿宋_GB2312"/>
          <w:sz w:val="30"/>
          <w:szCs w:val="32"/>
        </w:rPr>
        <w:t>6.1.5 文明施工</w:t>
      </w:r>
    </w:p>
    <w:p>
      <w:pPr>
        <w:spacing w:line="360" w:lineRule="auto"/>
        <w:jc w:val="left"/>
        <w:rPr>
          <w:rFonts w:ascii="Times New Roman" w:hAnsi="Times New Roman" w:eastAsia="仿宋_GB2312"/>
          <w:sz w:val="30"/>
          <w:szCs w:val="32"/>
        </w:rPr>
      </w:pPr>
      <w:r>
        <w:rPr>
          <w:rFonts w:hint="eastAsia" w:ascii="Times New Roman" w:hAnsi="Times New Roman" w:eastAsia="仿宋_GB2312"/>
          <w:sz w:val="30"/>
          <w:szCs w:val="32"/>
        </w:rPr>
        <w:t>合同当事人对文明施工的要求：</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rPr>
        <w:t>满足国家、地方及行业现行规范及标准</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rPr>
        <w:t xml:space="preserve">   </w:t>
      </w:r>
      <w:r>
        <w:rPr>
          <w:rFonts w:hint="eastAsia" w:ascii="Times New Roman" w:hAnsi="Times New Roman" w:eastAsia="仿宋_GB2312"/>
          <w:sz w:val="30"/>
          <w:szCs w:val="32"/>
        </w:rPr>
        <w:t>。</w:t>
      </w:r>
    </w:p>
    <w:p>
      <w:pPr>
        <w:spacing w:line="360" w:lineRule="auto"/>
        <w:jc w:val="left"/>
        <w:rPr>
          <w:rFonts w:ascii="Times New Roman" w:hAnsi="Times New Roman" w:eastAsia="仿宋_GB2312"/>
          <w:sz w:val="30"/>
          <w:szCs w:val="32"/>
        </w:rPr>
      </w:pPr>
      <w:r>
        <w:rPr>
          <w:rFonts w:ascii="Times New Roman" w:hAnsi="Times New Roman" w:eastAsia="仿宋_GB2312"/>
          <w:sz w:val="30"/>
          <w:szCs w:val="32"/>
        </w:rPr>
        <w:t>6.1.6 关于安全文明施工费支付比例和支付期限的约定：</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rPr>
        <w:t xml:space="preserve">承包人提交了合格履约保证金后，支付安全文明施工费基本费的70%【合同工期一年以内】或50%【合同工期一年以上】，其余按实际进度进行支付，结算前最多计量至基本费的100%；结算时按2015《四川省建设工程工程量清单计价定额》、川建发[2017]5号文评分标准及相关配套文件规定计取  </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bookmarkEnd w:id="866"/>
    <w:bookmarkEnd w:id="867"/>
    <w:bookmarkEnd w:id="868"/>
    <w:bookmarkEnd w:id="869"/>
    <w:bookmarkEnd w:id="870"/>
    <w:bookmarkEnd w:id="871"/>
    <w:bookmarkEnd w:id="872"/>
    <w:p>
      <w:pPr>
        <w:pStyle w:val="8"/>
        <w:spacing w:before="120" w:after="120" w:line="360" w:lineRule="auto"/>
        <w:rPr>
          <w:rFonts w:ascii="Times New Roman" w:hAnsi="Times New Roman" w:eastAsia="黑体"/>
          <w:b w:val="0"/>
          <w:color w:val="000000"/>
          <w:sz w:val="32"/>
          <w:szCs w:val="32"/>
        </w:rPr>
      </w:pPr>
      <w:bookmarkStart w:id="874" w:name="_Toc351203639"/>
      <w:r>
        <w:rPr>
          <w:rFonts w:ascii="Times New Roman" w:hAnsi="Times New Roman" w:eastAsia="黑体"/>
          <w:b w:val="0"/>
          <w:color w:val="000000"/>
          <w:sz w:val="32"/>
          <w:szCs w:val="32"/>
        </w:rPr>
        <w:t>7. 工期和进度</w:t>
      </w:r>
      <w:bookmarkEnd w:id="874"/>
    </w:p>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7.1 施工组织设计</w:t>
      </w:r>
    </w:p>
    <w:p>
      <w:pPr>
        <w:autoSpaceDE w:val="0"/>
        <w:autoSpaceDN w:val="0"/>
        <w:adjustRightInd w:val="0"/>
        <w:spacing w:line="360" w:lineRule="auto"/>
        <w:jc w:val="left"/>
        <w:rPr>
          <w:rFonts w:ascii="Times New Roman" w:hAnsi="Times New Roman" w:eastAsia="仿宋_GB2312"/>
          <w:color w:val="000000"/>
          <w:kern w:val="0"/>
          <w:sz w:val="30"/>
          <w:szCs w:val="32"/>
        </w:rPr>
      </w:pPr>
      <w:r>
        <w:rPr>
          <w:rFonts w:ascii="Times New Roman" w:hAnsi="Times New Roman" w:eastAsia="仿宋_GB2312"/>
          <w:sz w:val="30"/>
          <w:szCs w:val="32"/>
        </w:rPr>
        <w:t>7.1.</w:t>
      </w:r>
      <w:r>
        <w:rPr>
          <w:rFonts w:hint="eastAsia" w:ascii="Times New Roman" w:hAnsi="Times New Roman" w:eastAsia="仿宋_GB2312"/>
          <w:sz w:val="30"/>
          <w:szCs w:val="32"/>
        </w:rPr>
        <w:t xml:space="preserve">1 </w:t>
      </w:r>
      <w:r>
        <w:rPr>
          <w:rFonts w:hint="eastAsia" w:ascii="Times New Roman" w:hAnsi="Times New Roman" w:eastAsia="仿宋_GB2312"/>
          <w:color w:val="000000"/>
          <w:sz w:val="30"/>
          <w:szCs w:val="32"/>
        </w:rPr>
        <w:t>合</w:t>
      </w:r>
      <w:r>
        <w:rPr>
          <w:rFonts w:hint="eastAsia" w:ascii="Times New Roman" w:hAnsi="Times New Roman" w:eastAsia="仿宋_GB2312"/>
          <w:color w:val="000000"/>
          <w:kern w:val="0"/>
          <w:sz w:val="30"/>
          <w:szCs w:val="32"/>
        </w:rPr>
        <w:t>同当事人约定的</w:t>
      </w:r>
      <w:r>
        <w:rPr>
          <w:rFonts w:ascii="Times New Roman" w:hAnsi="Times New Roman" w:eastAsia="仿宋_GB2312"/>
          <w:color w:val="000000"/>
          <w:kern w:val="0"/>
          <w:sz w:val="30"/>
          <w:szCs w:val="32"/>
        </w:rPr>
        <w:t>施工组织设计</w:t>
      </w:r>
      <w:r>
        <w:rPr>
          <w:rFonts w:hint="eastAsia" w:ascii="Times New Roman" w:hAnsi="Times New Roman" w:eastAsia="仿宋_GB2312"/>
          <w:color w:val="000000"/>
          <w:kern w:val="0"/>
          <w:sz w:val="30"/>
          <w:szCs w:val="32"/>
        </w:rPr>
        <w:t>应包括的其他内容</w:t>
      </w:r>
      <w:r>
        <w:rPr>
          <w:rFonts w:ascii="Times New Roman" w:hAnsi="Times New Roman" w:eastAsia="仿宋_GB2312"/>
          <w:color w:val="000000"/>
          <w:kern w:val="0"/>
          <w:sz w:val="30"/>
          <w:szCs w:val="32"/>
        </w:rPr>
        <w:t>：</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lang w:val="en-US" w:eastAsia="zh-CN"/>
        </w:rPr>
        <w:t>/</w:t>
      </w:r>
      <w:r>
        <w:rPr>
          <w:rFonts w:hint="eastAsia" w:ascii="Times New Roman" w:hAnsi="Times New Roman" w:eastAsia="仿宋_GB2312"/>
          <w:sz w:val="30"/>
          <w:szCs w:val="32"/>
          <w:u w:val="single"/>
        </w:rPr>
        <w:t xml:space="preserve">  </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sz w:val="30"/>
          <w:szCs w:val="32"/>
        </w:rPr>
        <w:t>7.1.2</w:t>
      </w:r>
      <w:r>
        <w:rPr>
          <w:rFonts w:ascii="Times New Roman" w:hAnsi="Times New Roman" w:eastAsia="仿宋_GB2312"/>
          <w:color w:val="000000"/>
          <w:sz w:val="30"/>
          <w:szCs w:val="32"/>
        </w:rPr>
        <w:t xml:space="preserve"> </w:t>
      </w:r>
      <w:r>
        <w:rPr>
          <w:rFonts w:ascii="Times New Roman" w:hAnsi="Times New Roman" w:eastAsia="仿宋_GB2312"/>
          <w:color w:val="000000"/>
          <w:kern w:val="0"/>
          <w:sz w:val="30"/>
          <w:szCs w:val="32"/>
        </w:rPr>
        <w:t>施工组织设计的提交和修改</w:t>
      </w:r>
    </w:p>
    <w:p>
      <w:pPr>
        <w:autoSpaceDE w:val="0"/>
        <w:autoSpaceDN w:val="0"/>
        <w:adjustRightInd w:val="0"/>
        <w:spacing w:line="360" w:lineRule="auto"/>
        <w:jc w:val="left"/>
        <w:rPr>
          <w:rFonts w:hint="eastAsia" w:ascii="Times New Roman" w:hAnsi="Times New Roman" w:eastAsia="仿宋_GB2312"/>
          <w:sz w:val="30"/>
          <w:szCs w:val="32"/>
        </w:rPr>
      </w:pPr>
      <w:r>
        <w:rPr>
          <w:rFonts w:ascii="Times New Roman" w:hAnsi="Times New Roman" w:eastAsia="仿宋_GB2312"/>
          <w:color w:val="000000"/>
          <w:kern w:val="0"/>
          <w:sz w:val="30"/>
          <w:szCs w:val="32"/>
        </w:rPr>
        <w:t>承包人提交详细施工组织设计的期限的约定：</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lang w:val="en-US" w:eastAsia="zh-CN"/>
        </w:rPr>
        <w:t>/</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rPr>
        <w:t xml:space="preserve">     </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发包人和监理人在收到</w:t>
      </w:r>
      <w:r>
        <w:rPr>
          <w:rFonts w:hint="eastAsia" w:ascii="Times New Roman" w:hAnsi="Times New Roman" w:eastAsia="仿宋_GB2312"/>
          <w:color w:val="000000"/>
          <w:sz w:val="30"/>
          <w:szCs w:val="32"/>
        </w:rPr>
        <w:t>详细的施工组织设计</w:t>
      </w:r>
      <w:r>
        <w:rPr>
          <w:rFonts w:ascii="Times New Roman" w:hAnsi="Times New Roman" w:eastAsia="仿宋_GB2312"/>
          <w:color w:val="000000"/>
          <w:sz w:val="30"/>
          <w:szCs w:val="32"/>
        </w:rPr>
        <w:t>后确认或提出修改意见的期限：</w:t>
      </w:r>
      <w:r>
        <w:rPr>
          <w:rFonts w:hint="eastAsia" w:ascii="Times New Roman" w:hAnsi="Times New Roman" w:eastAsia="仿宋_GB2312"/>
          <w:color w:val="000000"/>
          <w:sz w:val="30"/>
          <w:szCs w:val="32"/>
          <w:lang w:val="en-US" w:eastAsia="zh-CN"/>
        </w:rPr>
        <w:t xml:space="preserve"> </w:t>
      </w:r>
      <w:r>
        <w:rPr>
          <w:rFonts w:hint="eastAsia" w:ascii="Times New Roman" w:hAnsi="Times New Roman" w:eastAsia="仿宋_GB2312"/>
          <w:color w:val="000000"/>
          <w:sz w:val="30"/>
          <w:szCs w:val="32"/>
          <w:u w:val="single"/>
          <w:lang w:val="en-US" w:eastAsia="zh-CN"/>
        </w:rPr>
        <w:t xml:space="preserve">  </w:t>
      </w:r>
      <w:r>
        <w:rPr>
          <w:rFonts w:hint="eastAsia" w:ascii="Times New Roman" w:hAnsi="Times New Roman" w:eastAsia="仿宋_GB2312"/>
          <w:sz w:val="30"/>
          <w:szCs w:val="32"/>
          <w:u w:val="single"/>
        </w:rPr>
        <w:t>监理人7天，发包人14天</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7</w:t>
      </w:r>
      <w:bookmarkStart w:id="875" w:name="_Toc304295541"/>
      <w:bookmarkStart w:id="876" w:name="_Toc300934966"/>
      <w:bookmarkStart w:id="877" w:name="_Toc297123514"/>
      <w:bookmarkStart w:id="878" w:name="_Toc303539123"/>
      <w:bookmarkStart w:id="879" w:name="_Toc312677479"/>
      <w:bookmarkStart w:id="880" w:name="_Toc312678005"/>
      <w:bookmarkStart w:id="881" w:name="_Toc297216173"/>
      <w:r>
        <w:rPr>
          <w:rFonts w:ascii="Times New Roman" w:hAnsi="Times New Roman" w:eastAsia="黑体"/>
          <w:color w:val="000000"/>
          <w:sz w:val="30"/>
          <w:szCs w:val="32"/>
        </w:rPr>
        <w:t>.2 施工进度计划</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7.2.2 施工进度计划的修订</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发包人和监理人在收到修订的施工进度计划后确认或提出修改意见的期限：</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lang w:val="en-US" w:eastAsia="zh-CN"/>
        </w:rPr>
        <w:t>/</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7.3 开工</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7.3.1 开工准备</w:t>
      </w:r>
    </w:p>
    <w:p>
      <w:pPr>
        <w:spacing w:line="360" w:lineRule="auto"/>
        <w:ind w:firstLine="645"/>
        <w:jc w:val="left"/>
        <w:rPr>
          <w:rFonts w:ascii="Times New Roman" w:hAnsi="Times New Roman" w:eastAsia="仿宋_GB2312"/>
          <w:sz w:val="30"/>
          <w:szCs w:val="32"/>
          <w:u w:val="single"/>
        </w:rPr>
      </w:pPr>
      <w:r>
        <w:rPr>
          <w:rFonts w:ascii="Times New Roman" w:hAnsi="Times New Roman" w:eastAsia="仿宋_GB2312"/>
          <w:color w:val="000000"/>
          <w:sz w:val="30"/>
          <w:szCs w:val="32"/>
        </w:rPr>
        <w:t>关于承包人提交</w:t>
      </w:r>
      <w:r>
        <w:rPr>
          <w:rFonts w:ascii="Times New Roman" w:hAnsi="Times New Roman" w:eastAsia="仿宋_GB2312"/>
          <w:color w:val="000000"/>
          <w:kern w:val="0"/>
          <w:sz w:val="30"/>
          <w:szCs w:val="32"/>
        </w:rPr>
        <w:t>工程开工报审表的期限：</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rPr>
        <w:t>计划开工前</w:t>
      </w:r>
      <w:r>
        <w:rPr>
          <w:rFonts w:hint="eastAsia" w:ascii="Times New Roman" w:hAnsi="Times New Roman" w:eastAsia="仿宋_GB2312"/>
          <w:sz w:val="30"/>
          <w:szCs w:val="32"/>
          <w:u w:val="single"/>
          <w:lang w:val="en-US" w:eastAsia="zh-CN"/>
        </w:rPr>
        <w:t>14</w:t>
      </w:r>
      <w:r>
        <w:rPr>
          <w:rFonts w:hint="eastAsia" w:ascii="Times New Roman" w:hAnsi="Times New Roman" w:eastAsia="仿宋_GB2312"/>
          <w:sz w:val="30"/>
          <w:szCs w:val="32"/>
          <w:u w:val="single"/>
        </w:rPr>
        <w:t>天内</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p>
      <w:pPr>
        <w:spacing w:line="360" w:lineRule="auto"/>
        <w:jc w:val="left"/>
        <w:rPr>
          <w:rFonts w:ascii="Times New Roman" w:hAnsi="Times New Roman" w:eastAsia="仿宋_GB2312"/>
          <w:color w:val="000000"/>
          <w:sz w:val="30"/>
          <w:szCs w:val="32"/>
        </w:rPr>
      </w:pPr>
      <w:r>
        <w:rPr>
          <w:rFonts w:ascii="Times New Roman" w:hAnsi="Times New Roman" w:eastAsia="仿宋_GB2312"/>
          <w:color w:val="000000"/>
          <w:sz w:val="30"/>
          <w:szCs w:val="32"/>
        </w:rPr>
        <w:t>关于发包人应完成的其他开工准备工作及期限：</w:t>
      </w:r>
      <w:r>
        <w:rPr>
          <w:rFonts w:hint="eastAsia" w:ascii="Times New Roman" w:hAnsi="Times New Roman" w:eastAsia="仿宋_GB2312"/>
          <w:sz w:val="30"/>
          <w:szCs w:val="32"/>
          <w:u w:val="single"/>
        </w:rPr>
        <w:t>计划开工前14天内</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p>
      <w:pPr>
        <w:spacing w:line="360" w:lineRule="auto"/>
        <w:jc w:val="left"/>
        <w:rPr>
          <w:rFonts w:ascii="Times New Roman" w:hAnsi="Times New Roman" w:eastAsia="仿宋_GB2312"/>
          <w:sz w:val="30"/>
          <w:szCs w:val="32"/>
        </w:rPr>
      </w:pPr>
      <w:r>
        <w:rPr>
          <w:rFonts w:ascii="Times New Roman" w:hAnsi="Times New Roman" w:eastAsia="仿宋_GB2312"/>
          <w:color w:val="000000"/>
          <w:sz w:val="30"/>
          <w:szCs w:val="32"/>
        </w:rPr>
        <w:t>关于承包人应完成的其他开工准备工作及期限：</w:t>
      </w:r>
      <w:r>
        <w:rPr>
          <w:rFonts w:hint="eastAsia" w:ascii="Times New Roman" w:hAnsi="Times New Roman" w:eastAsia="仿宋_GB2312"/>
          <w:sz w:val="30"/>
          <w:szCs w:val="32"/>
          <w:u w:val="single"/>
        </w:rPr>
        <w:t>计划开工前14天</w:t>
      </w:r>
      <w:r>
        <w:rPr>
          <w:rFonts w:hint="eastAsia" w:ascii="Times New Roman" w:hAnsi="Times New Roman" w:eastAsia="仿宋_GB2312"/>
          <w:sz w:val="30"/>
          <w:szCs w:val="32"/>
          <w:u w:val="single"/>
          <w:lang w:val="en-US" w:eastAsia="zh-CN"/>
        </w:rPr>
        <w:t>内</w:t>
      </w:r>
      <w:r>
        <w:rPr>
          <w:rFonts w:hint="eastAsia" w:ascii="Times New Roman" w:hAnsi="Times New Roman" w:eastAsia="仿宋_GB2312"/>
          <w:sz w:val="30"/>
          <w:szCs w:val="32"/>
          <w:u w:val="single"/>
        </w:rPr>
        <w:t xml:space="preserve"> </w:t>
      </w:r>
      <w:r>
        <w:rPr>
          <w:rFonts w:ascii="Times New Roman" w:hAnsi="Times New Roman" w:eastAsia="仿宋_GB2312"/>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7.3.2开工通知</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因发包人原因造成监理人未能在计划开工日期之日起</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lang w:val="en-US" w:eastAsia="zh-CN"/>
        </w:rPr>
        <w:t>7</w:t>
      </w:r>
      <w:r>
        <w:rPr>
          <w:rFonts w:ascii="Times New Roman" w:hAnsi="Times New Roman" w:eastAsia="仿宋_GB2312"/>
          <w:sz w:val="30"/>
          <w:szCs w:val="32"/>
          <w:u w:val="single"/>
        </w:rPr>
        <w:t xml:space="preserve">  </w:t>
      </w:r>
      <w:r>
        <w:rPr>
          <w:rFonts w:ascii="Times New Roman" w:hAnsi="Times New Roman" w:eastAsia="仿宋_GB2312"/>
          <w:color w:val="000000"/>
          <w:sz w:val="30"/>
          <w:szCs w:val="32"/>
        </w:rPr>
        <w:t>天内发出开工通知的，承包人有权提出价格调整要求，或者解除合同。</w:t>
      </w:r>
    </w:p>
    <w:bookmarkEnd w:id="875"/>
    <w:bookmarkEnd w:id="876"/>
    <w:bookmarkEnd w:id="877"/>
    <w:bookmarkEnd w:id="878"/>
    <w:bookmarkEnd w:id="879"/>
    <w:bookmarkEnd w:id="880"/>
    <w:bookmarkEnd w:id="881"/>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7.4 测量放线</w:t>
      </w:r>
    </w:p>
    <w:p>
      <w:pPr>
        <w:spacing w:line="360" w:lineRule="auto"/>
        <w:ind w:firstLine="600" w:firstLineChars="200"/>
        <w:jc w:val="left"/>
        <w:rPr>
          <w:rFonts w:hint="eastAsia" w:ascii="Times New Roman" w:hAnsi="Times New Roman" w:eastAsia="仿宋_GB2312"/>
          <w:sz w:val="30"/>
          <w:szCs w:val="32"/>
          <w:u w:val="single"/>
        </w:rPr>
      </w:pPr>
      <w:r>
        <w:rPr>
          <w:rFonts w:ascii="Times New Roman" w:hAnsi="Times New Roman" w:eastAsia="仿宋_GB2312"/>
          <w:sz w:val="30"/>
          <w:szCs w:val="32"/>
        </w:rPr>
        <w:t>7.4.1发包人通过监理人向承包人提供测量基准点、基准线和水准点及其书面资料的期限：</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rPr>
        <w:t>开工日期前7天</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rPr>
        <w:t xml:space="preserve"> </w:t>
      </w:r>
      <w:r>
        <w:rPr>
          <w:rFonts w:ascii="Times New Roman" w:hAnsi="Times New Roman" w:eastAsia="仿宋_GB2312"/>
          <w:sz w:val="30"/>
          <w:szCs w:val="32"/>
        </w:rPr>
        <w:t>。</w:t>
      </w:r>
    </w:p>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7</w:t>
      </w:r>
      <w:bookmarkStart w:id="882" w:name="_Toc312677484"/>
      <w:bookmarkStart w:id="883" w:name="_Toc297216175"/>
      <w:bookmarkStart w:id="884" w:name="_Toc297123516"/>
      <w:bookmarkStart w:id="885" w:name="_Toc303539125"/>
      <w:bookmarkStart w:id="886" w:name="_Toc312678010"/>
      <w:bookmarkStart w:id="887" w:name="_Toc304295546"/>
      <w:bookmarkStart w:id="888" w:name="_Toc300934968"/>
      <w:r>
        <w:rPr>
          <w:rFonts w:ascii="Times New Roman" w:hAnsi="Times New Roman" w:eastAsia="黑体"/>
          <w:color w:val="000000"/>
          <w:sz w:val="30"/>
          <w:szCs w:val="32"/>
        </w:rPr>
        <w:t>.5 工期延误</w:t>
      </w:r>
    </w:p>
    <w:bookmarkEnd w:id="882"/>
    <w:bookmarkEnd w:id="883"/>
    <w:bookmarkEnd w:id="884"/>
    <w:bookmarkEnd w:id="885"/>
    <w:bookmarkEnd w:id="886"/>
    <w:bookmarkEnd w:id="887"/>
    <w:bookmarkEnd w:id="888"/>
    <w:p>
      <w:pPr>
        <w:spacing w:line="360" w:lineRule="auto"/>
        <w:ind w:firstLine="600" w:firstLineChars="200"/>
        <w:jc w:val="left"/>
        <w:rPr>
          <w:rFonts w:ascii="Times New Roman" w:hAnsi="Times New Roman" w:eastAsia="仿宋_GB2312"/>
          <w:sz w:val="30"/>
          <w:szCs w:val="32"/>
        </w:rPr>
      </w:pPr>
      <w:r>
        <w:rPr>
          <w:rFonts w:ascii="Times New Roman" w:hAnsi="Times New Roman" w:eastAsia="仿宋_GB2312"/>
          <w:sz w:val="30"/>
          <w:szCs w:val="32"/>
        </w:rPr>
        <w:t>7.5.1 因发包人原因导致工期延误</w:t>
      </w:r>
    </w:p>
    <w:p>
      <w:pPr>
        <w:spacing w:line="360" w:lineRule="auto"/>
        <w:jc w:val="left"/>
        <w:rPr>
          <w:rFonts w:ascii="Times New Roman" w:hAnsi="Times New Roman" w:eastAsia="仿宋_GB2312"/>
          <w:sz w:val="30"/>
          <w:szCs w:val="32"/>
        </w:rPr>
      </w:pPr>
      <w:r>
        <w:rPr>
          <w:rFonts w:ascii="Times New Roman" w:hAnsi="Times New Roman" w:eastAsia="仿宋_GB2312"/>
          <w:sz w:val="30"/>
          <w:szCs w:val="32"/>
        </w:rPr>
        <w:t>（7）因发包人原因导致工期延误的其他情形：</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lang w:val="en-US" w:eastAsia="zh-CN"/>
        </w:rPr>
        <w:t>/</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p>
      <w:pPr>
        <w:spacing w:line="360" w:lineRule="auto"/>
        <w:ind w:firstLine="600" w:firstLineChars="200"/>
        <w:jc w:val="left"/>
        <w:rPr>
          <w:rFonts w:ascii="Times New Roman" w:hAnsi="Times New Roman" w:eastAsia="仿宋_GB2312"/>
          <w:sz w:val="30"/>
          <w:szCs w:val="32"/>
        </w:rPr>
      </w:pPr>
      <w:r>
        <w:rPr>
          <w:rFonts w:ascii="Times New Roman" w:hAnsi="Times New Roman" w:eastAsia="仿宋_GB2312"/>
          <w:sz w:val="30"/>
          <w:szCs w:val="32"/>
        </w:rPr>
        <w:t>7</w:t>
      </w:r>
      <w:bookmarkStart w:id="889" w:name="_Toc312677486"/>
      <w:bookmarkStart w:id="890" w:name="_Toc318581169"/>
      <w:bookmarkStart w:id="891" w:name="_Toc312678012"/>
      <w:bookmarkStart w:id="892" w:name="_Toc300934970"/>
      <w:bookmarkStart w:id="893" w:name="_Toc297123518"/>
      <w:bookmarkStart w:id="894" w:name="_Toc303539127"/>
      <w:bookmarkStart w:id="895" w:name="_Toc304295548"/>
      <w:bookmarkStart w:id="896" w:name="_Toc297216177"/>
      <w:r>
        <w:rPr>
          <w:rFonts w:ascii="Times New Roman" w:hAnsi="Times New Roman" w:eastAsia="仿宋_GB2312"/>
          <w:sz w:val="30"/>
          <w:szCs w:val="32"/>
        </w:rPr>
        <w:t>.5.2 因承包人原因导致工期延误</w:t>
      </w:r>
    </w:p>
    <w:bookmarkEnd w:id="889"/>
    <w:bookmarkEnd w:id="890"/>
    <w:bookmarkEnd w:id="891"/>
    <w:p>
      <w:pPr>
        <w:spacing w:line="360" w:lineRule="auto"/>
        <w:jc w:val="left"/>
        <w:rPr>
          <w:rFonts w:ascii="Times New Roman" w:hAnsi="Times New Roman" w:eastAsia="仿宋_GB2312"/>
          <w:sz w:val="30"/>
          <w:szCs w:val="32"/>
        </w:rPr>
      </w:pPr>
      <w:r>
        <w:rPr>
          <w:rFonts w:ascii="Times New Roman" w:hAnsi="Times New Roman" w:eastAsia="仿宋_GB2312"/>
          <w:sz w:val="30"/>
          <w:szCs w:val="32"/>
        </w:rPr>
        <w:t>因</w:t>
      </w:r>
      <w:bookmarkStart w:id="897" w:name="_Toc312678013"/>
      <w:bookmarkStart w:id="898" w:name="_Toc312677487"/>
      <w:bookmarkStart w:id="899" w:name="_Toc318581170"/>
      <w:r>
        <w:rPr>
          <w:rFonts w:ascii="Times New Roman" w:hAnsi="Times New Roman" w:eastAsia="仿宋_GB2312"/>
          <w:sz w:val="30"/>
          <w:szCs w:val="32"/>
        </w:rPr>
        <w:t>承包人原因造成工期延误，逾期竣工违约金的计算方法为：</w:t>
      </w:r>
      <w:r>
        <w:rPr>
          <w:rFonts w:hint="eastAsia" w:ascii="Times New Roman" w:hAnsi="Times New Roman" w:eastAsia="仿宋_GB2312"/>
          <w:sz w:val="30"/>
          <w:szCs w:val="32"/>
          <w:u w:val="single"/>
        </w:rPr>
        <w:t>逾期一日按每天1000.00 元向发包人承担违约责任，逾期超过三十日的，发包人有权解除合同并要求承包人承担合同总价20%的违约金。发包人可在履约保证金中优先予以扣除承包人应承担的违约金</w:t>
      </w:r>
      <w:r>
        <w:rPr>
          <w:rFonts w:hint="eastAsia" w:ascii="Times New Roman" w:hAnsi="Times New Roman" w:eastAsia="仿宋_GB2312"/>
          <w:sz w:val="30"/>
          <w:szCs w:val="32"/>
          <w:u w:val="single"/>
          <w:lang w:val="en-US" w:eastAsia="zh-CN"/>
        </w:rPr>
        <w:t xml:space="preserve">  </w:t>
      </w:r>
      <w:r>
        <w:rPr>
          <w:rFonts w:hint="eastAsia" w:ascii="Times New Roman" w:hAnsi="Times New Roman" w:eastAsia="仿宋_GB2312"/>
          <w:sz w:val="30"/>
          <w:szCs w:val="32"/>
          <w:u w:val="none"/>
        </w:rPr>
        <w:t>。</w:t>
      </w:r>
      <w:bookmarkEnd w:id="892"/>
      <w:bookmarkEnd w:id="893"/>
      <w:bookmarkEnd w:id="894"/>
      <w:bookmarkEnd w:id="895"/>
      <w:bookmarkEnd w:id="896"/>
      <w:bookmarkEnd w:id="897"/>
      <w:bookmarkEnd w:id="898"/>
    </w:p>
    <w:bookmarkEnd w:id="899"/>
    <w:p>
      <w:pPr>
        <w:spacing w:line="360" w:lineRule="auto"/>
        <w:jc w:val="left"/>
        <w:rPr>
          <w:rFonts w:ascii="Times New Roman" w:hAnsi="Times New Roman" w:eastAsia="仿宋_GB2312"/>
          <w:sz w:val="30"/>
          <w:szCs w:val="32"/>
        </w:rPr>
      </w:pPr>
      <w:r>
        <w:rPr>
          <w:rFonts w:ascii="Times New Roman" w:hAnsi="Times New Roman" w:eastAsia="仿宋_GB2312"/>
          <w:sz w:val="30"/>
          <w:szCs w:val="32"/>
        </w:rPr>
        <w:t>因承包人原因造成工期延误，逾</w:t>
      </w:r>
      <w:bookmarkStart w:id="900" w:name="_Toc318581171"/>
      <w:bookmarkStart w:id="901" w:name="_Toc312678014"/>
      <w:r>
        <w:rPr>
          <w:rFonts w:ascii="Times New Roman" w:hAnsi="Times New Roman" w:eastAsia="仿宋_GB2312"/>
          <w:sz w:val="30"/>
          <w:szCs w:val="32"/>
        </w:rPr>
        <w:t>期竣工违约金的上限：</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rPr>
        <w:t>承包合同总价的20%</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bookmarkEnd w:id="900"/>
    <w:bookmarkEnd w:id="901"/>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7</w:t>
      </w:r>
      <w:bookmarkStart w:id="902" w:name="_Toc297216178"/>
      <w:bookmarkStart w:id="903" w:name="_Toc303539128"/>
      <w:bookmarkStart w:id="904" w:name="_Toc297123519"/>
      <w:bookmarkStart w:id="905" w:name="_Toc304295549"/>
      <w:bookmarkStart w:id="906" w:name="_Toc312678015"/>
      <w:bookmarkStart w:id="907" w:name="_Toc300934971"/>
      <w:r>
        <w:rPr>
          <w:rFonts w:ascii="Times New Roman" w:hAnsi="Times New Roman" w:eastAsia="黑体"/>
          <w:color w:val="000000"/>
          <w:sz w:val="30"/>
          <w:szCs w:val="32"/>
        </w:rPr>
        <w:t>.6 不</w:t>
      </w:r>
      <w:bookmarkEnd w:id="902"/>
      <w:bookmarkEnd w:id="903"/>
      <w:bookmarkEnd w:id="904"/>
      <w:bookmarkEnd w:id="905"/>
      <w:bookmarkEnd w:id="906"/>
      <w:bookmarkEnd w:id="907"/>
      <w:r>
        <w:rPr>
          <w:rFonts w:ascii="Times New Roman" w:hAnsi="Times New Roman" w:eastAsia="黑体"/>
          <w:color w:val="000000"/>
          <w:sz w:val="30"/>
          <w:szCs w:val="32"/>
        </w:rPr>
        <w:t>利物质条件</w:t>
      </w:r>
    </w:p>
    <w:p>
      <w:pPr>
        <w:spacing w:line="360" w:lineRule="auto"/>
        <w:jc w:val="left"/>
        <w:rPr>
          <w:rFonts w:ascii="Times New Roman" w:hAnsi="Times New Roman" w:eastAsia="仿宋_GB2312"/>
          <w:sz w:val="30"/>
          <w:szCs w:val="32"/>
        </w:rPr>
      </w:pPr>
      <w:bookmarkStart w:id="908" w:name="_Toc300934972"/>
      <w:bookmarkStart w:id="909" w:name="_Toc297123520"/>
      <w:bookmarkStart w:id="910" w:name="_Toc312678016"/>
      <w:bookmarkStart w:id="911" w:name="_Toc297216179"/>
      <w:bookmarkStart w:id="912" w:name="_Toc318581172"/>
      <w:bookmarkStart w:id="913" w:name="_Toc304295550"/>
      <w:bookmarkStart w:id="914" w:name="_Toc303539129"/>
      <w:r>
        <w:rPr>
          <w:rFonts w:ascii="Times New Roman" w:hAnsi="Times New Roman" w:eastAsia="仿宋_GB2312"/>
          <w:sz w:val="30"/>
          <w:szCs w:val="32"/>
        </w:rPr>
        <w:t>不利物质条件的其他情形和有关约定：</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lang w:val="en-US" w:eastAsia="zh-CN"/>
        </w:rPr>
        <w:t>/</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rPr>
        <w:t xml:space="preserve"> </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bookmarkEnd w:id="908"/>
    <w:bookmarkEnd w:id="909"/>
    <w:bookmarkEnd w:id="910"/>
    <w:bookmarkEnd w:id="911"/>
    <w:bookmarkEnd w:id="912"/>
    <w:bookmarkEnd w:id="913"/>
    <w:bookmarkEnd w:id="914"/>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7</w:t>
      </w:r>
      <w:bookmarkStart w:id="915" w:name="_Toc304295551"/>
      <w:bookmarkStart w:id="916" w:name="_Toc300934973"/>
      <w:bookmarkStart w:id="917" w:name="_Toc297216180"/>
      <w:bookmarkStart w:id="918" w:name="_Toc312678017"/>
      <w:bookmarkStart w:id="919" w:name="_Toc303539130"/>
      <w:bookmarkStart w:id="920" w:name="_Toc297123521"/>
      <w:r>
        <w:rPr>
          <w:rFonts w:ascii="Times New Roman" w:hAnsi="Times New Roman" w:eastAsia="黑体"/>
          <w:color w:val="000000"/>
          <w:sz w:val="30"/>
          <w:szCs w:val="32"/>
        </w:rPr>
        <w:t>.7异常恶劣的气候条件</w:t>
      </w:r>
    </w:p>
    <w:bookmarkEnd w:id="915"/>
    <w:bookmarkEnd w:id="916"/>
    <w:bookmarkEnd w:id="917"/>
    <w:bookmarkEnd w:id="918"/>
    <w:bookmarkEnd w:id="919"/>
    <w:bookmarkEnd w:id="920"/>
    <w:p>
      <w:pPr>
        <w:spacing w:line="360" w:lineRule="auto"/>
        <w:ind w:firstLine="600" w:firstLineChars="200"/>
        <w:jc w:val="left"/>
        <w:rPr>
          <w:rFonts w:ascii="Times New Roman" w:hAnsi="Times New Roman" w:eastAsia="仿宋_GB2312"/>
          <w:sz w:val="30"/>
          <w:szCs w:val="32"/>
        </w:rPr>
      </w:pPr>
      <w:r>
        <w:rPr>
          <w:rFonts w:ascii="Times New Roman" w:hAnsi="Times New Roman" w:eastAsia="仿宋_GB2312"/>
          <w:sz w:val="30"/>
          <w:szCs w:val="32"/>
        </w:rPr>
        <w:t>发包人和承包人同意以下情形视为异常恶劣的气候条件：</w:t>
      </w:r>
    </w:p>
    <w:p>
      <w:pPr>
        <w:spacing w:line="360" w:lineRule="auto"/>
        <w:ind w:firstLine="600" w:firstLineChars="200"/>
        <w:jc w:val="left"/>
        <w:rPr>
          <w:rFonts w:ascii="Times New Roman" w:hAnsi="Times New Roman" w:eastAsia="仿宋_GB2312"/>
          <w:sz w:val="30"/>
          <w:szCs w:val="32"/>
        </w:rPr>
      </w:pPr>
      <w:r>
        <w:rPr>
          <w:rFonts w:ascii="Times New Roman" w:hAnsi="Times New Roman" w:eastAsia="仿宋_GB2312"/>
          <w:sz w:val="30"/>
          <w:szCs w:val="32"/>
        </w:rPr>
        <w:t>（1）</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rPr>
        <w:t>权威气象部门认定的达到或超过50年一遇的大风、暴雨、降雪、冰雹</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p>
      <w:pPr>
        <w:spacing w:line="360" w:lineRule="auto"/>
        <w:ind w:firstLine="600" w:firstLineChars="200"/>
        <w:jc w:val="left"/>
        <w:rPr>
          <w:rFonts w:ascii="Times New Roman" w:hAnsi="Times New Roman" w:eastAsia="仿宋_GB2312"/>
          <w:sz w:val="30"/>
          <w:szCs w:val="32"/>
        </w:rPr>
      </w:pPr>
      <w:r>
        <w:rPr>
          <w:rFonts w:ascii="Times New Roman" w:hAnsi="Times New Roman" w:eastAsia="仿宋_GB2312"/>
          <w:sz w:val="30"/>
          <w:szCs w:val="32"/>
        </w:rPr>
        <w:t>（2）</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rPr>
        <w:t>高温、持续高温经权威部门确认的</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p>
      <w:pPr>
        <w:spacing w:line="360" w:lineRule="auto"/>
        <w:ind w:firstLine="600" w:firstLineChars="200"/>
        <w:jc w:val="left"/>
        <w:rPr>
          <w:rFonts w:ascii="Times New Roman" w:hAnsi="Times New Roman" w:eastAsia="仿宋_GB2312"/>
          <w:sz w:val="30"/>
          <w:szCs w:val="32"/>
        </w:rPr>
      </w:pPr>
      <w:r>
        <w:rPr>
          <w:rFonts w:ascii="Times New Roman" w:hAnsi="Times New Roman" w:eastAsia="仿宋_GB2312"/>
          <w:sz w:val="30"/>
          <w:szCs w:val="32"/>
        </w:rPr>
        <w:t>（3）</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rPr>
        <w:t xml:space="preserve">其他经发包人认可的异常恶劣气候条件 </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p>
      <w:pPr>
        <w:spacing w:after="120" w:line="360" w:lineRule="auto"/>
        <w:ind w:firstLine="600" w:firstLineChars="200"/>
        <w:outlineLvl w:val="0"/>
        <w:rPr>
          <w:rFonts w:ascii="Times New Roman" w:hAnsi="Times New Roman" w:eastAsia="黑体"/>
          <w:color w:val="000000"/>
          <w:sz w:val="30"/>
          <w:szCs w:val="32"/>
        </w:rPr>
      </w:pPr>
      <w:r>
        <w:rPr>
          <w:rFonts w:ascii="Times New Roman" w:hAnsi="Times New Roman" w:eastAsia="黑体"/>
          <w:color w:val="000000"/>
          <w:sz w:val="30"/>
          <w:szCs w:val="32"/>
        </w:rPr>
        <w:t>7.9 提前竣工的奖励</w:t>
      </w:r>
    </w:p>
    <w:p>
      <w:pPr>
        <w:spacing w:line="360" w:lineRule="auto"/>
        <w:ind w:firstLine="600" w:firstLineChars="200"/>
        <w:jc w:val="left"/>
        <w:rPr>
          <w:rFonts w:hint="eastAsia" w:ascii="Times New Roman" w:hAnsi="Times New Roman" w:eastAsia="仿宋_GB2312"/>
          <w:sz w:val="30"/>
          <w:szCs w:val="32"/>
        </w:rPr>
      </w:pPr>
      <w:r>
        <w:rPr>
          <w:rFonts w:ascii="Times New Roman" w:hAnsi="Times New Roman" w:eastAsia="仿宋_GB2312"/>
          <w:sz w:val="30"/>
          <w:szCs w:val="32"/>
        </w:rPr>
        <w:t>7.9.2提前竣工的奖励：</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lang w:val="en-US" w:eastAsia="zh-CN"/>
        </w:rPr>
        <w:t>/</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rPr>
        <w:t xml:space="preserve"> </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p>
      <w:pPr>
        <w:pStyle w:val="8"/>
        <w:spacing w:before="120" w:after="120" w:line="360" w:lineRule="auto"/>
        <w:rPr>
          <w:rFonts w:ascii="Times New Roman" w:hAnsi="Times New Roman" w:eastAsia="黑体"/>
          <w:b w:val="0"/>
          <w:color w:val="000000"/>
          <w:sz w:val="32"/>
          <w:szCs w:val="32"/>
        </w:rPr>
      </w:pPr>
      <w:bookmarkStart w:id="921" w:name="_Toc351203640"/>
      <w:r>
        <w:rPr>
          <w:rFonts w:ascii="Times New Roman" w:hAnsi="Times New Roman" w:eastAsia="黑体"/>
          <w:b w:val="0"/>
          <w:color w:val="000000"/>
          <w:sz w:val="32"/>
          <w:szCs w:val="32"/>
        </w:rPr>
        <w:t>8. 材料与设备</w:t>
      </w:r>
      <w:bookmarkEnd w:id="921"/>
    </w:p>
    <w:bookmarkEnd w:id="856"/>
    <w:bookmarkEnd w:id="857"/>
    <w:bookmarkEnd w:id="858"/>
    <w:bookmarkEnd w:id="859"/>
    <w:bookmarkEnd w:id="860"/>
    <w:bookmarkEnd w:id="861"/>
    <w:bookmarkEnd w:id="862"/>
    <w:bookmarkEnd w:id="863"/>
    <w:bookmarkEnd w:id="864"/>
    <w:bookmarkEnd w:id="865"/>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8</w:t>
      </w:r>
      <w:bookmarkStart w:id="922" w:name="_Toc312677493"/>
      <w:bookmarkStart w:id="923" w:name="_Toc292559877"/>
      <w:bookmarkStart w:id="924" w:name="_Toc296346668"/>
      <w:bookmarkStart w:id="925" w:name="_Toc296890995"/>
      <w:bookmarkStart w:id="926" w:name="_Toc297120467"/>
      <w:bookmarkStart w:id="927" w:name="_Toc304295556"/>
      <w:bookmarkStart w:id="928" w:name="_Toc300934979"/>
      <w:bookmarkStart w:id="929" w:name="_Toc303539136"/>
      <w:bookmarkStart w:id="930" w:name="_Toc312678019"/>
      <w:bookmarkStart w:id="931" w:name="_Toc280868654"/>
      <w:bookmarkStart w:id="932" w:name="_Toc296347166"/>
      <w:bookmarkStart w:id="933" w:name="_Toc297123527"/>
      <w:bookmarkStart w:id="934" w:name="_Toc296503167"/>
      <w:bookmarkStart w:id="935" w:name="_Toc297048353"/>
      <w:bookmarkStart w:id="936" w:name="_Toc296891207"/>
      <w:bookmarkStart w:id="937" w:name="_Toc292559372"/>
      <w:bookmarkStart w:id="938" w:name="_Toc297216186"/>
      <w:bookmarkStart w:id="939" w:name="_Toc296944506"/>
      <w:bookmarkStart w:id="940" w:name="_Toc267251424"/>
      <w:bookmarkStart w:id="941" w:name="_Toc280868656"/>
      <w:bookmarkStart w:id="942" w:name="_Toc280868655"/>
      <w:r>
        <w:rPr>
          <w:rFonts w:ascii="Times New Roman" w:hAnsi="Times New Roman" w:eastAsia="黑体"/>
          <w:color w:val="000000"/>
          <w:sz w:val="30"/>
          <w:szCs w:val="32"/>
        </w:rPr>
        <w:t>.4材料与工程设备的保管与使用</w:t>
      </w:r>
    </w:p>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Pr>
        <w:spacing w:line="360" w:lineRule="auto"/>
        <w:jc w:val="left"/>
        <w:rPr>
          <w:rFonts w:ascii="Times New Roman" w:hAnsi="Times New Roman" w:eastAsia="仿宋_GB2312"/>
          <w:sz w:val="30"/>
          <w:szCs w:val="32"/>
        </w:rPr>
      </w:pPr>
      <w:r>
        <w:rPr>
          <w:rFonts w:ascii="Times New Roman" w:hAnsi="Times New Roman" w:eastAsia="仿宋_GB2312"/>
          <w:sz w:val="30"/>
          <w:szCs w:val="32"/>
        </w:rPr>
        <w:t>8</w:t>
      </w:r>
      <w:bookmarkStart w:id="943" w:name="_Toc292559373"/>
      <w:bookmarkStart w:id="944" w:name="_Toc292559878"/>
      <w:bookmarkStart w:id="945" w:name="_Toc297048354"/>
      <w:bookmarkStart w:id="946" w:name="_Toc297123528"/>
      <w:bookmarkStart w:id="947" w:name="_Toc296347167"/>
      <w:bookmarkStart w:id="948" w:name="_Toc318581173"/>
      <w:bookmarkStart w:id="949" w:name="_Toc312678020"/>
      <w:bookmarkStart w:id="950" w:name="_Toc296891208"/>
      <w:bookmarkStart w:id="951" w:name="_Toc297120468"/>
      <w:bookmarkStart w:id="952" w:name="_Toc304295557"/>
      <w:bookmarkStart w:id="953" w:name="_Toc296346669"/>
      <w:bookmarkStart w:id="954" w:name="_Toc300934980"/>
      <w:bookmarkStart w:id="955" w:name="_Toc297216187"/>
      <w:bookmarkStart w:id="956" w:name="_Toc296944507"/>
      <w:bookmarkStart w:id="957" w:name="_Toc296890996"/>
      <w:bookmarkStart w:id="958" w:name="_Toc296503168"/>
      <w:bookmarkStart w:id="959" w:name="_Toc303539137"/>
      <w:bookmarkStart w:id="960" w:name="_Toc312677494"/>
      <w:r>
        <w:rPr>
          <w:rFonts w:ascii="Times New Roman" w:hAnsi="Times New Roman" w:eastAsia="仿宋_GB2312"/>
          <w:sz w:val="30"/>
          <w:szCs w:val="32"/>
        </w:rPr>
        <w:t>.4.1发包人供应的材料设备的保管费用的承担：</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lang w:val="en-US" w:eastAsia="zh-CN"/>
        </w:rPr>
        <w:t>/</w:t>
      </w:r>
      <w:r>
        <w:rPr>
          <w:rFonts w:ascii="Times New Roman" w:hAnsi="Times New Roman" w:eastAsia="仿宋_GB2312"/>
          <w:sz w:val="30"/>
          <w:szCs w:val="32"/>
          <w:u w:val="single"/>
        </w:rPr>
        <w:t xml:space="preserve">     </w:t>
      </w:r>
      <w:r>
        <w:rPr>
          <w:rFonts w:ascii="Times New Roman" w:hAnsi="Times New Roman" w:eastAsia="仿宋_GB2312"/>
          <w:sz w:val="30"/>
          <w:szCs w:val="32"/>
        </w:rPr>
        <w:t>。</w:t>
      </w:r>
      <w:bookmarkEnd w:id="943"/>
      <w:bookmarkEnd w:id="944"/>
    </w:p>
    <w:p>
      <w:pPr>
        <w:spacing w:after="120" w:line="360" w:lineRule="auto"/>
        <w:ind w:firstLine="600" w:firstLineChars="200"/>
        <w:outlineLvl w:val="0"/>
        <w:rPr>
          <w:rFonts w:ascii="Times New Roman" w:hAnsi="Times New Roman" w:eastAsia="黑体"/>
          <w:color w:val="000000"/>
          <w:sz w:val="30"/>
          <w:szCs w:val="32"/>
        </w:rPr>
      </w:pPr>
      <w:r>
        <w:rPr>
          <w:rFonts w:ascii="Times New Roman" w:hAnsi="Times New Roman" w:eastAsia="黑体"/>
          <w:color w:val="000000"/>
          <w:sz w:val="30"/>
          <w:szCs w:val="32"/>
        </w:rPr>
        <w:t>8.6 样品</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8.6.1</w:t>
      </w:r>
      <w:r>
        <w:rPr>
          <w:rFonts w:ascii="Times New Roman" w:hAnsi="Times New Roman" w:eastAsia="仿宋_GB2312"/>
          <w:color w:val="000000"/>
          <w:kern w:val="0"/>
          <w:sz w:val="30"/>
          <w:szCs w:val="32"/>
        </w:rPr>
        <w:tab/>
      </w:r>
      <w:r>
        <w:rPr>
          <w:rFonts w:ascii="Times New Roman" w:hAnsi="Times New Roman" w:eastAsia="仿宋_GB2312"/>
          <w:color w:val="000000"/>
          <w:kern w:val="0"/>
          <w:sz w:val="30"/>
          <w:szCs w:val="32"/>
        </w:rPr>
        <w:t>样品的报送</w:t>
      </w:r>
      <w:r>
        <w:rPr>
          <w:rFonts w:hint="eastAsia" w:ascii="Times New Roman" w:hAnsi="Times New Roman" w:eastAsia="仿宋_GB2312"/>
          <w:color w:val="000000"/>
          <w:kern w:val="0"/>
          <w:sz w:val="30"/>
          <w:szCs w:val="32"/>
        </w:rPr>
        <w:t>与封存</w:t>
      </w:r>
    </w:p>
    <w:p>
      <w:pPr>
        <w:autoSpaceDE w:val="0"/>
        <w:autoSpaceDN w:val="0"/>
        <w:adjustRightInd w:val="0"/>
        <w:spacing w:line="360" w:lineRule="auto"/>
        <w:jc w:val="left"/>
        <w:rPr>
          <w:rFonts w:ascii="Times New Roman" w:hAnsi="Times New Roman" w:eastAsia="仿宋_GB2312"/>
          <w:sz w:val="30"/>
          <w:szCs w:val="32"/>
        </w:rPr>
      </w:pPr>
      <w:r>
        <w:rPr>
          <w:rFonts w:ascii="Times New Roman" w:hAnsi="Times New Roman" w:eastAsia="仿宋_GB2312"/>
          <w:color w:val="000000"/>
          <w:kern w:val="0"/>
          <w:sz w:val="30"/>
          <w:szCs w:val="32"/>
        </w:rPr>
        <w:t>需要承包人报送样品的材料或工程设备，样品的种类、名称、规格、数量要求：</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lang w:val="en-US" w:eastAsia="zh-CN"/>
        </w:rPr>
        <w:t>/</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p>
      <w:pPr>
        <w:spacing w:after="120" w:line="360" w:lineRule="auto"/>
        <w:ind w:firstLine="600" w:firstLineChars="200"/>
        <w:outlineLvl w:val="0"/>
        <w:rPr>
          <w:rFonts w:ascii="Times New Roman" w:hAnsi="Times New Roman" w:eastAsia="黑体"/>
          <w:color w:val="000000"/>
          <w:sz w:val="30"/>
          <w:szCs w:val="32"/>
        </w:rPr>
      </w:pPr>
      <w:r>
        <w:rPr>
          <w:rFonts w:ascii="Times New Roman" w:hAnsi="Times New Roman" w:eastAsia="黑体"/>
          <w:color w:val="000000"/>
          <w:sz w:val="30"/>
          <w:szCs w:val="32"/>
        </w:rPr>
        <w:t>8.8 施工设备和临时设施</w:t>
      </w:r>
    </w:p>
    <w:p>
      <w:pPr>
        <w:autoSpaceDE w:val="0"/>
        <w:autoSpaceDN w:val="0"/>
        <w:adjustRightInd w:val="0"/>
        <w:spacing w:line="360" w:lineRule="auto"/>
        <w:ind w:firstLine="600" w:firstLineChars="200"/>
        <w:jc w:val="left"/>
        <w:rPr>
          <w:rFonts w:ascii="Times New Roman" w:hAnsi="Times New Roman" w:eastAsia="仿宋_GB2312"/>
          <w:sz w:val="30"/>
          <w:szCs w:val="32"/>
        </w:rPr>
      </w:pPr>
      <w:r>
        <w:rPr>
          <w:rFonts w:ascii="Times New Roman" w:hAnsi="Times New Roman" w:eastAsia="仿宋_GB2312"/>
          <w:sz w:val="30"/>
          <w:szCs w:val="32"/>
        </w:rPr>
        <w:t>8.8.1 承包人提供的施工设备和临时设施</w:t>
      </w:r>
    </w:p>
    <w:p>
      <w:pPr>
        <w:autoSpaceDE w:val="0"/>
        <w:autoSpaceDN w:val="0"/>
        <w:adjustRightInd w:val="0"/>
        <w:spacing w:line="360" w:lineRule="auto"/>
        <w:jc w:val="left"/>
        <w:rPr>
          <w:rFonts w:ascii="Times New Roman" w:hAnsi="Times New Roman" w:eastAsia="仿宋_GB2312"/>
          <w:sz w:val="30"/>
          <w:szCs w:val="32"/>
        </w:rPr>
      </w:pPr>
      <w:r>
        <w:rPr>
          <w:rFonts w:ascii="Times New Roman" w:hAnsi="Times New Roman" w:eastAsia="仿宋_GB2312"/>
          <w:sz w:val="30"/>
          <w:szCs w:val="32"/>
        </w:rPr>
        <w:t>关于修建临时设施费用承担的约定：</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rPr>
        <w:t>由承包人自行承担</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p>
      <w:pPr>
        <w:pStyle w:val="8"/>
        <w:spacing w:before="120" w:after="120" w:line="360" w:lineRule="auto"/>
        <w:rPr>
          <w:rFonts w:ascii="Times New Roman" w:hAnsi="Times New Roman" w:eastAsia="黑体"/>
          <w:b w:val="0"/>
          <w:color w:val="000000"/>
          <w:sz w:val="32"/>
          <w:szCs w:val="32"/>
        </w:rPr>
      </w:pPr>
      <w:bookmarkStart w:id="961" w:name="_Toc351203641"/>
      <w:r>
        <w:rPr>
          <w:rFonts w:ascii="Times New Roman" w:hAnsi="Times New Roman" w:eastAsia="黑体"/>
          <w:b w:val="0"/>
          <w:color w:val="000000"/>
          <w:sz w:val="32"/>
          <w:szCs w:val="32"/>
        </w:rPr>
        <w:t>9</w:t>
      </w:r>
      <w:bookmarkEnd w:id="940"/>
      <w:bookmarkEnd w:id="941"/>
      <w:bookmarkEnd w:id="942"/>
      <w:bookmarkStart w:id="962" w:name="_Toc304295559"/>
      <w:bookmarkStart w:id="963" w:name="_Toc297123533"/>
      <w:bookmarkStart w:id="964" w:name="_Toc300934982"/>
      <w:bookmarkStart w:id="965" w:name="_Toc297216192"/>
      <w:bookmarkStart w:id="966" w:name="_Toc312678021"/>
      <w:bookmarkStart w:id="967" w:name="_Toc303539139"/>
      <w:bookmarkStart w:id="968" w:name="_Toc312677495"/>
      <w:bookmarkStart w:id="969" w:name="_Toc296891001"/>
      <w:bookmarkStart w:id="970" w:name="_Toc297048359"/>
      <w:bookmarkStart w:id="971" w:name="_Toc296891213"/>
      <w:bookmarkStart w:id="972" w:name="_Toc296346674"/>
      <w:bookmarkStart w:id="973" w:name="_Toc296944512"/>
      <w:bookmarkStart w:id="974" w:name="_Toc297120473"/>
      <w:bookmarkStart w:id="975" w:name="_Toc296503173"/>
      <w:bookmarkStart w:id="976" w:name="_Toc267251427"/>
      <w:bookmarkStart w:id="977" w:name="_Toc292559378"/>
      <w:bookmarkStart w:id="978" w:name="_Toc267251428"/>
      <w:bookmarkStart w:id="979" w:name="_Toc296347172"/>
      <w:bookmarkStart w:id="980" w:name="_Toc292559883"/>
      <w:r>
        <w:rPr>
          <w:rFonts w:ascii="Times New Roman" w:hAnsi="Times New Roman" w:eastAsia="黑体"/>
          <w:b w:val="0"/>
          <w:color w:val="000000"/>
          <w:sz w:val="32"/>
          <w:szCs w:val="32"/>
        </w:rPr>
        <w:t>. 试验与检验</w:t>
      </w:r>
      <w:bookmarkEnd w:id="961"/>
    </w:p>
    <w:bookmarkEnd w:id="962"/>
    <w:bookmarkEnd w:id="963"/>
    <w:bookmarkEnd w:id="964"/>
    <w:bookmarkEnd w:id="965"/>
    <w:bookmarkEnd w:id="966"/>
    <w:bookmarkEnd w:id="967"/>
    <w:bookmarkEnd w:id="968"/>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9</w:t>
      </w:r>
      <w:bookmarkStart w:id="981" w:name="_Toc297123534"/>
      <w:bookmarkStart w:id="982" w:name="_Toc297216193"/>
      <w:bookmarkStart w:id="983" w:name="_Toc312677496"/>
      <w:bookmarkStart w:id="984" w:name="_Toc312678022"/>
      <w:bookmarkStart w:id="985" w:name="_Toc300934983"/>
      <w:bookmarkStart w:id="986" w:name="_Toc304295560"/>
      <w:bookmarkStart w:id="987" w:name="_Toc303539140"/>
      <w:r>
        <w:rPr>
          <w:rFonts w:ascii="Times New Roman" w:hAnsi="Times New Roman" w:eastAsia="黑体"/>
          <w:color w:val="000000"/>
          <w:sz w:val="30"/>
          <w:szCs w:val="32"/>
        </w:rPr>
        <w:t>.1试验设备与试验人员</w:t>
      </w:r>
    </w:p>
    <w:bookmarkEnd w:id="981"/>
    <w:bookmarkEnd w:id="982"/>
    <w:bookmarkEnd w:id="983"/>
    <w:bookmarkEnd w:id="984"/>
    <w:bookmarkEnd w:id="985"/>
    <w:bookmarkEnd w:id="986"/>
    <w:bookmarkEnd w:id="987"/>
    <w:p>
      <w:pPr>
        <w:spacing w:line="360" w:lineRule="auto"/>
        <w:ind w:firstLine="600" w:firstLineChars="200"/>
        <w:jc w:val="left"/>
        <w:rPr>
          <w:rFonts w:ascii="Times New Roman" w:hAnsi="Times New Roman" w:eastAsia="仿宋_GB2312"/>
          <w:sz w:val="30"/>
          <w:szCs w:val="32"/>
        </w:rPr>
      </w:pPr>
      <w:r>
        <w:rPr>
          <w:rFonts w:ascii="Times New Roman" w:hAnsi="Times New Roman" w:eastAsia="仿宋_GB2312"/>
          <w:sz w:val="30"/>
          <w:szCs w:val="32"/>
        </w:rPr>
        <w:t>9</w:t>
      </w:r>
      <w:bookmarkStart w:id="988" w:name="_Toc300934984"/>
      <w:bookmarkStart w:id="989" w:name="_Toc312678023"/>
      <w:bookmarkStart w:id="990" w:name="_Toc312677497"/>
      <w:bookmarkStart w:id="991" w:name="_Toc297216194"/>
      <w:bookmarkStart w:id="992" w:name="_Toc304295561"/>
      <w:bookmarkStart w:id="993" w:name="_Toc303539141"/>
      <w:bookmarkStart w:id="994" w:name="_Toc297123535"/>
      <w:bookmarkStart w:id="995" w:name="_Toc318581174"/>
      <w:r>
        <w:rPr>
          <w:rFonts w:ascii="Times New Roman" w:hAnsi="Times New Roman" w:eastAsia="仿宋_GB2312"/>
          <w:sz w:val="30"/>
          <w:szCs w:val="32"/>
        </w:rPr>
        <w:t>.1.2 试验设备</w:t>
      </w:r>
    </w:p>
    <w:p>
      <w:pPr>
        <w:spacing w:line="360" w:lineRule="auto"/>
        <w:jc w:val="left"/>
        <w:rPr>
          <w:rFonts w:ascii="Times New Roman" w:hAnsi="Times New Roman" w:eastAsia="仿宋_GB2312"/>
          <w:sz w:val="30"/>
          <w:szCs w:val="32"/>
        </w:rPr>
      </w:pPr>
      <w:r>
        <w:rPr>
          <w:rFonts w:ascii="Times New Roman" w:hAnsi="Times New Roman" w:eastAsia="仿宋_GB2312"/>
          <w:sz w:val="30"/>
          <w:szCs w:val="32"/>
        </w:rPr>
        <w:t>施工现场需要配置的试验场所：</w:t>
      </w:r>
      <w:bookmarkEnd w:id="988"/>
      <w:bookmarkEnd w:id="989"/>
      <w:bookmarkEnd w:id="990"/>
      <w:bookmarkEnd w:id="991"/>
      <w:bookmarkEnd w:id="992"/>
      <w:bookmarkEnd w:id="993"/>
      <w:bookmarkEnd w:id="994"/>
      <w:bookmarkStart w:id="996" w:name="_Toc304295562"/>
      <w:bookmarkStart w:id="997" w:name="_Toc312678024"/>
      <w:bookmarkStart w:id="998" w:name="_Toc297216195"/>
      <w:bookmarkStart w:id="999" w:name="_Toc303539142"/>
      <w:bookmarkStart w:id="1000" w:name="_Toc300934985"/>
      <w:bookmarkStart w:id="1001" w:name="_Toc312677498"/>
      <w:bookmarkStart w:id="1002" w:name="_Toc297123536"/>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lang w:val="en-US" w:eastAsia="zh-CN"/>
        </w:rPr>
        <w:t>/</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rPr>
        <w:t xml:space="preserve">   </w:t>
      </w:r>
      <w:r>
        <w:rPr>
          <w:rFonts w:ascii="Times New Roman" w:hAnsi="Times New Roman" w:eastAsia="仿宋_GB2312"/>
          <w:sz w:val="30"/>
          <w:szCs w:val="32"/>
          <w:u w:val="single"/>
        </w:rPr>
        <w:t xml:space="preserve">  </w:t>
      </w:r>
      <w:r>
        <w:rPr>
          <w:rFonts w:ascii="Times New Roman" w:hAnsi="Times New Roman" w:eastAsia="仿宋_GB2312"/>
          <w:sz w:val="30"/>
          <w:szCs w:val="32"/>
        </w:rPr>
        <w:t>。</w:t>
      </w:r>
      <w:r>
        <w:rPr>
          <w:rFonts w:hint="eastAsia" w:ascii="Times New Roman" w:hAnsi="Times New Roman" w:eastAsia="仿宋_GB2312"/>
          <w:sz w:val="30"/>
          <w:szCs w:val="32"/>
        </w:rPr>
        <w:t xml:space="preserve"> </w:t>
      </w:r>
    </w:p>
    <w:p>
      <w:pPr>
        <w:spacing w:line="360" w:lineRule="auto"/>
        <w:jc w:val="left"/>
        <w:rPr>
          <w:rFonts w:ascii="Times New Roman" w:hAnsi="Times New Roman" w:eastAsia="仿宋_GB2312"/>
          <w:sz w:val="30"/>
          <w:szCs w:val="32"/>
        </w:rPr>
      </w:pPr>
      <w:r>
        <w:rPr>
          <w:rFonts w:ascii="Times New Roman" w:hAnsi="Times New Roman" w:eastAsia="仿宋_GB2312"/>
          <w:sz w:val="30"/>
          <w:szCs w:val="32"/>
        </w:rPr>
        <w:t>施工现场需要配备的试验设备：</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lang w:val="en-US" w:eastAsia="zh-CN"/>
        </w:rPr>
        <w:t>/</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rPr>
        <w:t xml:space="preserve">  </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p>
      <w:pPr>
        <w:spacing w:line="360" w:lineRule="auto"/>
        <w:jc w:val="left"/>
        <w:rPr>
          <w:rFonts w:ascii="Times New Roman" w:hAnsi="Times New Roman" w:eastAsia="仿宋_GB2312"/>
          <w:sz w:val="30"/>
          <w:szCs w:val="32"/>
        </w:rPr>
      </w:pPr>
      <w:r>
        <w:rPr>
          <w:rFonts w:ascii="Times New Roman" w:hAnsi="Times New Roman" w:eastAsia="仿宋_GB2312"/>
          <w:sz w:val="30"/>
          <w:szCs w:val="32"/>
        </w:rPr>
        <w:t>施工现场需要具备的其他试验条件：</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lang w:val="en-US" w:eastAsia="zh-CN"/>
        </w:rPr>
        <w:t>/</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rPr>
        <w:t xml:space="preserve">   </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p>
      <w:pPr>
        <w:spacing w:after="120" w:line="360" w:lineRule="auto"/>
        <w:ind w:firstLine="600" w:firstLineChars="200"/>
        <w:outlineLvl w:val="0"/>
        <w:rPr>
          <w:rFonts w:ascii="Times New Roman" w:hAnsi="Times New Roman" w:eastAsia="黑体"/>
          <w:color w:val="000000"/>
          <w:sz w:val="30"/>
          <w:szCs w:val="32"/>
        </w:rPr>
      </w:pPr>
      <w:r>
        <w:rPr>
          <w:rFonts w:ascii="Times New Roman" w:hAnsi="Times New Roman" w:eastAsia="黑体"/>
          <w:color w:val="000000"/>
          <w:sz w:val="30"/>
          <w:szCs w:val="32"/>
        </w:rPr>
        <w:t>9.4 现场工艺试验</w:t>
      </w:r>
      <w:r>
        <w:rPr>
          <w:rFonts w:hint="eastAsia" w:ascii="Times New Roman" w:hAnsi="Times New Roman" w:eastAsia="黑体"/>
          <w:color w:val="000000"/>
          <w:sz w:val="30"/>
          <w:szCs w:val="32"/>
        </w:rPr>
        <w:t xml:space="preserve"> </w:t>
      </w:r>
    </w:p>
    <w:p>
      <w:pPr>
        <w:spacing w:line="360" w:lineRule="auto"/>
        <w:jc w:val="left"/>
        <w:rPr>
          <w:rFonts w:hint="eastAsia" w:ascii="Times New Roman" w:hAnsi="Times New Roman" w:eastAsia="仿宋_GB2312"/>
          <w:sz w:val="30"/>
          <w:szCs w:val="32"/>
        </w:rPr>
      </w:pPr>
      <w:r>
        <w:rPr>
          <w:rFonts w:ascii="Times New Roman" w:hAnsi="Times New Roman" w:eastAsia="仿宋_GB2312"/>
          <w:sz w:val="30"/>
          <w:szCs w:val="32"/>
        </w:rPr>
        <w:t>现场工艺试验的有关约定：</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lang w:val="en-US" w:eastAsia="zh-CN"/>
        </w:rPr>
        <w:t>/</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rPr>
        <w:t xml:space="preserve"> </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bookmarkEnd w:id="995"/>
    <w:bookmarkEnd w:id="996"/>
    <w:bookmarkEnd w:id="997"/>
    <w:bookmarkEnd w:id="998"/>
    <w:bookmarkEnd w:id="999"/>
    <w:bookmarkEnd w:id="1000"/>
    <w:bookmarkEnd w:id="1001"/>
    <w:bookmarkEnd w:id="1002"/>
    <w:p>
      <w:pPr>
        <w:pStyle w:val="8"/>
        <w:spacing w:before="120" w:after="120" w:line="360" w:lineRule="auto"/>
        <w:rPr>
          <w:rFonts w:ascii="Times New Roman" w:hAnsi="Times New Roman" w:eastAsia="黑体"/>
          <w:b w:val="0"/>
          <w:color w:val="000000"/>
          <w:sz w:val="32"/>
          <w:szCs w:val="32"/>
        </w:rPr>
      </w:pPr>
      <w:bookmarkStart w:id="1003" w:name="_Toc351203642"/>
      <w:r>
        <w:rPr>
          <w:rFonts w:ascii="Times New Roman" w:hAnsi="Times New Roman" w:eastAsia="黑体"/>
          <w:b w:val="0"/>
          <w:color w:val="000000"/>
          <w:sz w:val="32"/>
          <w:szCs w:val="32"/>
        </w:rPr>
        <w:t>1</w:t>
      </w:r>
      <w:bookmarkEnd w:id="969"/>
      <w:bookmarkEnd w:id="970"/>
      <w:bookmarkEnd w:id="971"/>
      <w:bookmarkEnd w:id="972"/>
      <w:bookmarkEnd w:id="973"/>
      <w:bookmarkEnd w:id="974"/>
      <w:bookmarkEnd w:id="975"/>
      <w:bookmarkEnd w:id="976"/>
      <w:bookmarkEnd w:id="977"/>
      <w:bookmarkEnd w:id="978"/>
      <w:bookmarkEnd w:id="979"/>
      <w:bookmarkEnd w:id="980"/>
      <w:bookmarkStart w:id="1004" w:name="_Toc296347192"/>
      <w:bookmarkStart w:id="1005" w:name="_Toc297048379"/>
      <w:bookmarkStart w:id="1006" w:name="_Toc297123540"/>
      <w:bookmarkStart w:id="1007" w:name="_Toc296346694"/>
      <w:bookmarkStart w:id="1008" w:name="_Toc296503193"/>
      <w:bookmarkStart w:id="1009" w:name="_Toc292559903"/>
      <w:bookmarkStart w:id="1010" w:name="_Toc292559398"/>
      <w:bookmarkStart w:id="1011" w:name="_Toc303539146"/>
      <w:bookmarkStart w:id="1012" w:name="_Toc297216199"/>
      <w:bookmarkStart w:id="1013" w:name="_Toc304295566"/>
      <w:bookmarkStart w:id="1014" w:name="_Toc300934989"/>
      <w:bookmarkStart w:id="1015" w:name="_Toc296891021"/>
      <w:bookmarkStart w:id="1016" w:name="_Toc297120493"/>
      <w:bookmarkStart w:id="1017" w:name="_Toc296944532"/>
      <w:bookmarkStart w:id="1018" w:name="_Toc296891233"/>
      <w:bookmarkStart w:id="1019" w:name="_Toc312678025"/>
      <w:bookmarkStart w:id="1020" w:name="_Toc312677499"/>
      <w:bookmarkStart w:id="1021" w:name="_Toc267251440"/>
      <w:bookmarkStart w:id="1022" w:name="_Toc267251437"/>
      <w:bookmarkStart w:id="1023" w:name="_Toc267251439"/>
      <w:bookmarkStart w:id="1024" w:name="_Toc267251433"/>
      <w:bookmarkStart w:id="1025" w:name="_Toc267251441"/>
      <w:bookmarkStart w:id="1026" w:name="_Toc267251435"/>
      <w:bookmarkStart w:id="1027" w:name="_Toc267251442"/>
      <w:r>
        <w:rPr>
          <w:rFonts w:ascii="Times New Roman" w:hAnsi="Times New Roman" w:eastAsia="黑体"/>
          <w:b w:val="0"/>
          <w:color w:val="000000"/>
          <w:sz w:val="32"/>
          <w:szCs w:val="32"/>
        </w:rPr>
        <w:t>0. 变更</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p>
    <w:bookmarkEnd w:id="1019"/>
    <w:bookmarkEnd w:id="1020"/>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w:t>
      </w:r>
      <w:bookmarkStart w:id="1028" w:name="_Toc296891022"/>
      <w:bookmarkStart w:id="1029" w:name="_Toc292559904"/>
      <w:bookmarkStart w:id="1030" w:name="_Toc296944533"/>
      <w:bookmarkStart w:id="1031" w:name="_Toc297216200"/>
      <w:bookmarkStart w:id="1032" w:name="_Toc296346695"/>
      <w:bookmarkStart w:id="1033" w:name="_Toc303539147"/>
      <w:bookmarkStart w:id="1034" w:name="_Toc297048380"/>
      <w:bookmarkStart w:id="1035" w:name="_Toc297123541"/>
      <w:bookmarkStart w:id="1036" w:name="_Toc296347193"/>
      <w:bookmarkStart w:id="1037" w:name="_Toc304295567"/>
      <w:bookmarkStart w:id="1038" w:name="_Toc292559399"/>
      <w:bookmarkStart w:id="1039" w:name="_Toc296503194"/>
      <w:bookmarkStart w:id="1040" w:name="_Toc312678026"/>
      <w:bookmarkStart w:id="1041" w:name="_Toc312677500"/>
      <w:bookmarkStart w:id="1042" w:name="_Toc296891234"/>
      <w:bookmarkStart w:id="1043" w:name="_Toc297120494"/>
      <w:bookmarkStart w:id="1044" w:name="_Toc300934990"/>
      <w:r>
        <w:rPr>
          <w:rFonts w:ascii="Times New Roman" w:hAnsi="Times New Roman" w:eastAsia="黑体"/>
          <w:color w:val="000000"/>
          <w:sz w:val="30"/>
          <w:szCs w:val="32"/>
        </w:rPr>
        <w:t>0.1变更的范围</w:t>
      </w:r>
    </w:p>
    <w:p>
      <w:pPr>
        <w:spacing w:line="360" w:lineRule="auto"/>
        <w:jc w:val="left"/>
        <w:rPr>
          <w:rFonts w:ascii="Times New Roman" w:hAnsi="Times New Roman" w:eastAsia="仿宋_GB2312"/>
          <w:color w:val="000000"/>
          <w:sz w:val="30"/>
          <w:szCs w:val="32"/>
        </w:rPr>
      </w:pPr>
      <w:r>
        <w:rPr>
          <w:rFonts w:ascii="Times New Roman" w:hAnsi="Times New Roman" w:eastAsia="仿宋_GB2312"/>
          <w:color w:val="000000"/>
          <w:sz w:val="30"/>
          <w:szCs w:val="32"/>
        </w:rPr>
        <w:t>关于变更的范围的约定：</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after="120" w:line="360" w:lineRule="auto"/>
        <w:ind w:firstLine="600" w:firstLineChars="200"/>
        <w:outlineLvl w:val="0"/>
        <w:rPr>
          <w:rFonts w:ascii="Times New Roman" w:hAnsi="Times New Roman" w:eastAsia="黑体"/>
          <w:color w:val="000000"/>
          <w:sz w:val="30"/>
          <w:szCs w:val="32"/>
        </w:rPr>
      </w:pPr>
      <w:r>
        <w:rPr>
          <w:rFonts w:ascii="Times New Roman" w:hAnsi="Times New Roman" w:eastAsia="黑体"/>
          <w:color w:val="000000"/>
          <w:sz w:val="30"/>
          <w:szCs w:val="32"/>
        </w:rPr>
        <w:t>10.4 变更估价</w:t>
      </w:r>
    </w:p>
    <w:p>
      <w:pPr>
        <w:spacing w:line="360" w:lineRule="auto"/>
        <w:ind w:firstLine="600" w:firstLineChars="200"/>
        <w:jc w:val="left"/>
        <w:rPr>
          <w:rFonts w:hint="eastAsia" w:ascii="Times New Roman" w:hAnsi="Times New Roman" w:eastAsia="仿宋_GB2312"/>
          <w:sz w:val="30"/>
          <w:szCs w:val="32"/>
        </w:rPr>
      </w:pPr>
      <w:r>
        <w:rPr>
          <w:rFonts w:hint="eastAsia" w:ascii="Times New Roman" w:hAnsi="Times New Roman" w:eastAsia="仿宋_GB2312"/>
          <w:sz w:val="30"/>
          <w:szCs w:val="32"/>
        </w:rPr>
        <w:t>10.4.1 变更估价原则</w:t>
      </w:r>
    </w:p>
    <w:p>
      <w:pPr>
        <w:spacing w:line="360" w:lineRule="auto"/>
        <w:ind w:firstLine="600" w:firstLineChars="200"/>
        <w:jc w:val="left"/>
        <w:rPr>
          <w:rFonts w:hint="eastAsia" w:ascii="Times New Roman" w:hAnsi="Times New Roman" w:eastAsia="仿宋_GB2312"/>
          <w:color w:val="000000"/>
          <w:sz w:val="30"/>
          <w:szCs w:val="32"/>
          <w:u w:val="single"/>
        </w:rPr>
      </w:pPr>
      <w:r>
        <w:rPr>
          <w:rFonts w:ascii="Times New Roman" w:hAnsi="Times New Roman" w:eastAsia="仿宋_GB2312"/>
          <w:color w:val="000000"/>
          <w:sz w:val="30"/>
          <w:szCs w:val="32"/>
        </w:rPr>
        <w:t xml:space="preserve">关于变更估价的约定: </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（1）己标价工程量清单中有适用于变更工作的子目的，采用该子目的单价。</w:t>
      </w:r>
    </w:p>
    <w:p>
      <w:pPr>
        <w:spacing w:line="360" w:lineRule="auto"/>
        <w:ind w:firstLine="600" w:firstLineChars="200"/>
        <w:jc w:val="left"/>
        <w:rPr>
          <w:rFonts w:hint="eastAsia" w:ascii="Times New Roman" w:hAnsi="Times New Roman" w:eastAsia="仿宋_GB2312"/>
          <w:color w:val="000000"/>
          <w:sz w:val="30"/>
          <w:szCs w:val="32"/>
          <w:u w:val="single"/>
        </w:rPr>
      </w:pPr>
      <w:r>
        <w:rPr>
          <w:rFonts w:hint="eastAsia" w:ascii="Times New Roman" w:hAnsi="Times New Roman" w:eastAsia="仿宋_GB2312"/>
          <w:color w:val="000000"/>
          <w:sz w:val="30"/>
          <w:szCs w:val="32"/>
          <w:u w:val="single"/>
        </w:rPr>
        <w:t>（2）己标价工程量清单中无适用于变更工作的子目的，但有类似子目（仅指材料发生更换的，而其他未发生变化）的：只对投标报价中对应清单项目中的材料单价进行调整，其余均不做修改，并报发包人审定。</w:t>
      </w:r>
    </w:p>
    <w:p>
      <w:pPr>
        <w:spacing w:line="360" w:lineRule="auto"/>
        <w:ind w:firstLine="600" w:firstLineChars="200"/>
        <w:jc w:val="left"/>
        <w:rPr>
          <w:rFonts w:hint="eastAsia" w:ascii="Times New Roman" w:hAnsi="Times New Roman" w:eastAsia="仿宋_GB2312"/>
          <w:color w:val="000000"/>
          <w:sz w:val="30"/>
          <w:szCs w:val="32"/>
          <w:u w:val="single"/>
        </w:rPr>
      </w:pPr>
      <w:r>
        <w:rPr>
          <w:rFonts w:hint="eastAsia" w:ascii="Times New Roman" w:hAnsi="Times New Roman" w:eastAsia="仿宋_GB2312"/>
          <w:color w:val="000000"/>
          <w:sz w:val="30"/>
          <w:szCs w:val="32"/>
          <w:u w:val="single"/>
        </w:rPr>
        <w:t xml:space="preserve">（3）己标价工程量清单中无适用或类似子目的单价，可按照《建设工程工程量清单计价规范》(GB50500－2013)、2015年《四川省建设工程工程量清单计价定额》及相关配套文件，编制变更工作的子目的综合单价后按承包人下浮报价比例同比下浮（承包人报价下浮比例=（1-中标价（扣除暂列金及专业工程暂估价）/招标控制价（扣除暂列金及专业工程暂估价））×100%），经发包人审核批准后实施。其中材料价格按以下要求确定： </w:t>
      </w:r>
    </w:p>
    <w:p>
      <w:pPr>
        <w:spacing w:line="360" w:lineRule="auto"/>
        <w:ind w:firstLine="600" w:firstLineChars="200"/>
        <w:jc w:val="left"/>
        <w:rPr>
          <w:rFonts w:hint="eastAsia" w:ascii="Times New Roman" w:hAnsi="Times New Roman" w:eastAsia="仿宋_GB2312"/>
          <w:color w:val="000000"/>
          <w:sz w:val="30"/>
          <w:szCs w:val="32"/>
          <w:u w:val="single"/>
        </w:rPr>
      </w:pPr>
      <w:r>
        <w:rPr>
          <w:rFonts w:hint="eastAsia" w:ascii="Times New Roman" w:hAnsi="Times New Roman" w:eastAsia="仿宋_GB2312"/>
          <w:color w:val="000000"/>
          <w:sz w:val="30"/>
          <w:szCs w:val="32"/>
          <w:u w:val="single"/>
        </w:rPr>
        <w:t>（a）已标价工程量清单中已有的材料价格，按该材料单价计算，不再参与下浮；</w:t>
      </w:r>
    </w:p>
    <w:p>
      <w:pPr>
        <w:spacing w:line="360" w:lineRule="auto"/>
        <w:ind w:firstLine="600" w:firstLineChars="200"/>
        <w:jc w:val="left"/>
        <w:rPr>
          <w:rFonts w:hint="eastAsia" w:ascii="Times New Roman" w:hAnsi="Times New Roman" w:eastAsia="仿宋_GB2312"/>
          <w:color w:val="000000"/>
          <w:sz w:val="30"/>
          <w:szCs w:val="32"/>
          <w:u w:val="single"/>
        </w:rPr>
      </w:pPr>
      <w:r>
        <w:rPr>
          <w:rFonts w:hint="eastAsia" w:ascii="Times New Roman" w:hAnsi="Times New Roman" w:eastAsia="仿宋_GB2312"/>
          <w:color w:val="000000"/>
          <w:sz w:val="30"/>
          <w:szCs w:val="32"/>
          <w:u w:val="single"/>
        </w:rPr>
        <w:t>（b）已标价工程量清单中没有的材料价格,该材料单价按计量支付当期的绵阳市《工程造价信息》中的信息价确定（若信息价为区间价的,取其平均值），参与下浮；</w:t>
      </w:r>
    </w:p>
    <w:p>
      <w:pPr>
        <w:spacing w:line="360" w:lineRule="auto"/>
        <w:ind w:firstLine="600" w:firstLineChars="200"/>
        <w:jc w:val="left"/>
        <w:rPr>
          <w:rFonts w:hint="eastAsia" w:ascii="Times New Roman" w:hAnsi="Times New Roman" w:eastAsia="仿宋_GB2312"/>
          <w:color w:val="000000"/>
          <w:sz w:val="30"/>
          <w:szCs w:val="32"/>
          <w:u w:val="single"/>
        </w:rPr>
      </w:pPr>
      <w:r>
        <w:rPr>
          <w:rFonts w:hint="eastAsia" w:ascii="Times New Roman" w:hAnsi="Times New Roman" w:eastAsia="仿宋_GB2312"/>
          <w:color w:val="000000"/>
          <w:sz w:val="30"/>
          <w:szCs w:val="32"/>
          <w:u w:val="single"/>
        </w:rPr>
        <w:t>（c）没有工程信息价的材料由发包人认质认价，不再参与下浮。</w:t>
      </w:r>
    </w:p>
    <w:p>
      <w:pPr>
        <w:spacing w:line="360" w:lineRule="auto"/>
        <w:ind w:firstLine="600" w:firstLineChars="200"/>
        <w:jc w:val="left"/>
        <w:rPr>
          <w:rFonts w:hint="eastAsia" w:ascii="Times New Roman" w:hAnsi="Times New Roman" w:eastAsia="仿宋_GB2312"/>
          <w:color w:val="000000"/>
          <w:sz w:val="30"/>
          <w:szCs w:val="32"/>
          <w:u w:val="single"/>
        </w:rPr>
      </w:pPr>
      <w:r>
        <w:rPr>
          <w:rFonts w:hint="eastAsia" w:ascii="Times New Roman" w:hAnsi="Times New Roman" w:eastAsia="仿宋_GB2312"/>
          <w:color w:val="000000"/>
          <w:sz w:val="30"/>
          <w:szCs w:val="32"/>
          <w:u w:val="single"/>
        </w:rPr>
        <w:t>(4)总价措施费用（除安全文明施工费外）包干使用，因工程量清单漏项(仅适用于合同协议书约定采用单价合同形式时)或变更引起措施项目发生变化，均不再调整措施费用。</w:t>
      </w:r>
    </w:p>
    <w:p>
      <w:pPr>
        <w:spacing w:line="360" w:lineRule="auto"/>
        <w:ind w:firstLine="600" w:firstLineChars="200"/>
        <w:jc w:val="left"/>
        <w:rPr>
          <w:rFonts w:hint="eastAsia" w:ascii="Times New Roman" w:hAnsi="Times New Roman" w:eastAsia="仿宋_GB2312"/>
          <w:color w:val="000000"/>
          <w:sz w:val="30"/>
          <w:szCs w:val="32"/>
          <w:u w:val="single"/>
        </w:rPr>
      </w:pPr>
      <w:r>
        <w:rPr>
          <w:rFonts w:hint="eastAsia" w:ascii="Times New Roman" w:hAnsi="Times New Roman" w:eastAsia="仿宋_GB2312"/>
          <w:color w:val="000000"/>
          <w:sz w:val="30"/>
          <w:szCs w:val="32"/>
          <w:u w:val="single"/>
        </w:rPr>
        <w:t>(5)当已标价工程量清单子目中工程量有误或工程变更导致该子目实际完成工程量大于已标价工程量清单中相应子目工程量数量，综合单价不作调整。</w:t>
      </w:r>
    </w:p>
    <w:p>
      <w:pPr>
        <w:spacing w:line="360" w:lineRule="auto"/>
        <w:jc w:val="left"/>
        <w:rPr>
          <w:rFonts w:ascii="Times New Roman" w:hAnsi="Times New Roman" w:eastAsia="仿宋_GB2312"/>
          <w:color w:val="000000"/>
          <w:sz w:val="30"/>
          <w:szCs w:val="32"/>
          <w:u w:val="single"/>
        </w:rPr>
      </w:pPr>
      <w:r>
        <w:rPr>
          <w:rFonts w:hint="eastAsia" w:ascii="Times New Roman" w:hAnsi="Times New Roman" w:eastAsia="仿宋_GB2312"/>
          <w:color w:val="000000"/>
          <w:sz w:val="30"/>
          <w:szCs w:val="32"/>
          <w:u w:val="single"/>
        </w:rPr>
        <w:t>(6)在合同履行过程中，当已标价工程量清单中工程量有误或工程变更导致取消或减少分部分项工程量清单项目，则取消的项目不进行工程计量和支付，同时无论减少项目的工程量多少，该项目的综合单价均不作调整</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Start w:id="1045" w:name="_Toc303539150"/>
      <w:bookmarkStart w:id="1046" w:name="_Toc296891237"/>
      <w:bookmarkStart w:id="1047" w:name="_Toc296347196"/>
      <w:bookmarkStart w:id="1048" w:name="_Toc297048383"/>
      <w:bookmarkStart w:id="1049" w:name="_Toc300934993"/>
      <w:bookmarkStart w:id="1050" w:name="_Toc297216203"/>
      <w:bookmarkStart w:id="1051" w:name="_Toc297120497"/>
      <w:bookmarkStart w:id="1052" w:name="_Toc296891025"/>
      <w:bookmarkStart w:id="1053" w:name="_Toc297123544"/>
      <w:bookmarkStart w:id="1054" w:name="_Toc292559402"/>
      <w:bookmarkStart w:id="1055" w:name="_Toc296503197"/>
      <w:bookmarkStart w:id="1056" w:name="_Toc292559907"/>
      <w:bookmarkStart w:id="1057" w:name="_Toc296944536"/>
      <w:bookmarkStart w:id="1058" w:name="_Toc296346698"/>
      <w:bookmarkStart w:id="1059" w:name="_Toc304295570"/>
      <w:bookmarkStart w:id="1060" w:name="_Toc312677503"/>
      <w:bookmarkStart w:id="1061" w:name="_Toc312678029"/>
      <w:r>
        <w:rPr>
          <w:rFonts w:ascii="Times New Roman" w:hAnsi="Times New Roman" w:eastAsia="黑体"/>
          <w:color w:val="000000"/>
          <w:sz w:val="30"/>
          <w:szCs w:val="32"/>
        </w:rPr>
        <w:t>0.5承</w:t>
      </w:r>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Start w:id="1062" w:name="_Toc296346704"/>
      <w:bookmarkStart w:id="1063" w:name="_Toc296891243"/>
      <w:bookmarkStart w:id="1064" w:name="_Toc297048389"/>
      <w:bookmarkStart w:id="1065" w:name="_Toc300934994"/>
      <w:bookmarkStart w:id="1066" w:name="_Toc296347202"/>
      <w:bookmarkStart w:id="1067" w:name="_Toc292559913"/>
      <w:bookmarkStart w:id="1068" w:name="_Toc297120503"/>
      <w:bookmarkStart w:id="1069" w:name="_Toc296503203"/>
      <w:bookmarkStart w:id="1070" w:name="_Toc296944542"/>
      <w:bookmarkStart w:id="1071" w:name="_Toc297123545"/>
      <w:bookmarkStart w:id="1072" w:name="_Toc297216204"/>
      <w:bookmarkStart w:id="1073" w:name="_Toc292559408"/>
      <w:bookmarkStart w:id="1074" w:name="_Toc303539151"/>
      <w:bookmarkStart w:id="1075" w:name="_Toc296891031"/>
      <w:r>
        <w:rPr>
          <w:rFonts w:ascii="Times New Roman" w:hAnsi="Times New Roman" w:eastAsia="黑体"/>
          <w:color w:val="000000"/>
          <w:sz w:val="30"/>
          <w:szCs w:val="32"/>
        </w:rPr>
        <w:t>包人的合理化建议</w:t>
      </w:r>
    </w:p>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p>
      <w:pPr>
        <w:spacing w:line="360" w:lineRule="auto"/>
        <w:ind w:firstLine="600" w:firstLineChars="200"/>
        <w:jc w:val="left"/>
        <w:rPr>
          <w:rFonts w:ascii="Times New Roman" w:hAnsi="Times New Roman" w:eastAsia="仿宋_GB2312"/>
          <w:sz w:val="30"/>
          <w:szCs w:val="32"/>
        </w:rPr>
      </w:pPr>
      <w:r>
        <w:rPr>
          <w:rFonts w:ascii="Times New Roman" w:hAnsi="Times New Roman" w:eastAsia="仿宋_GB2312"/>
          <w:sz w:val="30"/>
          <w:szCs w:val="32"/>
        </w:rPr>
        <w:t>监理人审查承包人合理化建议的期限：</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rPr>
        <w:t>7天</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p>
      <w:pPr>
        <w:spacing w:line="360" w:lineRule="auto"/>
        <w:ind w:firstLine="600" w:firstLineChars="200"/>
        <w:jc w:val="left"/>
        <w:rPr>
          <w:rFonts w:ascii="Times New Roman" w:hAnsi="Times New Roman" w:eastAsia="仿宋_GB2312"/>
          <w:sz w:val="30"/>
          <w:szCs w:val="32"/>
        </w:rPr>
      </w:pPr>
      <w:r>
        <w:rPr>
          <w:rFonts w:ascii="Times New Roman" w:hAnsi="Times New Roman" w:eastAsia="仿宋_GB2312"/>
          <w:sz w:val="30"/>
          <w:szCs w:val="32"/>
        </w:rPr>
        <w:t>发包人审批承包人合理化建议的期限：</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rPr>
        <w:t>14天</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p>
      <w:pPr>
        <w:spacing w:line="360" w:lineRule="auto"/>
        <w:jc w:val="left"/>
        <w:rPr>
          <w:rFonts w:ascii="Times New Roman" w:hAnsi="Times New Roman" w:eastAsia="仿宋_GB2312"/>
          <w:sz w:val="30"/>
          <w:szCs w:val="32"/>
          <w:u w:val="single"/>
        </w:rPr>
      </w:pPr>
      <w:r>
        <w:rPr>
          <w:rFonts w:ascii="Times New Roman" w:hAnsi="Times New Roman" w:eastAsia="仿宋_GB2312"/>
          <w:sz w:val="30"/>
          <w:szCs w:val="32"/>
        </w:rPr>
        <w:t>承</w:t>
      </w:r>
      <w:bookmarkStart w:id="1076" w:name="_Toc296944543"/>
      <w:bookmarkStart w:id="1077" w:name="_Toc292559914"/>
      <w:bookmarkStart w:id="1078" w:name="_Toc297216205"/>
      <w:bookmarkStart w:id="1079" w:name="_Toc300934995"/>
      <w:bookmarkStart w:id="1080" w:name="_Toc296503204"/>
      <w:bookmarkStart w:id="1081" w:name="_Toc303539152"/>
      <w:bookmarkStart w:id="1082" w:name="_Toc292559409"/>
      <w:bookmarkStart w:id="1083" w:name="_Toc304295571"/>
      <w:bookmarkStart w:id="1084" w:name="_Toc297048390"/>
      <w:bookmarkStart w:id="1085" w:name="_Toc297123546"/>
      <w:bookmarkStart w:id="1086" w:name="_Toc296891032"/>
      <w:bookmarkStart w:id="1087" w:name="_Toc318581175"/>
      <w:bookmarkStart w:id="1088" w:name="_Toc312677504"/>
      <w:bookmarkStart w:id="1089" w:name="_Toc296891244"/>
      <w:bookmarkStart w:id="1090" w:name="_Toc312678030"/>
      <w:bookmarkStart w:id="1091" w:name="_Toc297120504"/>
      <w:bookmarkStart w:id="1092" w:name="_Toc296346705"/>
      <w:bookmarkStart w:id="1093" w:name="_Toc296347203"/>
      <w:r>
        <w:rPr>
          <w:rFonts w:ascii="Times New Roman" w:hAnsi="Times New Roman" w:eastAsia="仿宋_GB2312"/>
          <w:sz w:val="30"/>
          <w:szCs w:val="32"/>
        </w:rPr>
        <w:t>包人提出的合理化建议降低了合同价格或者提高了工程经济效益的奖励的方法和金额为：</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lang w:val="en-US" w:eastAsia="zh-CN"/>
        </w:rPr>
        <w:t>/</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p>
      <w:pPr>
        <w:spacing w:after="120" w:line="360" w:lineRule="auto"/>
        <w:ind w:firstLine="600" w:firstLineChars="200"/>
        <w:outlineLvl w:val="0"/>
        <w:rPr>
          <w:rFonts w:ascii="Times New Roman" w:hAnsi="Times New Roman" w:eastAsia="黑体"/>
          <w:color w:val="000000"/>
          <w:sz w:val="30"/>
          <w:szCs w:val="32"/>
        </w:rPr>
      </w:pPr>
      <w:r>
        <w:rPr>
          <w:rFonts w:ascii="Times New Roman" w:hAnsi="Times New Roman" w:eastAsia="黑体"/>
          <w:color w:val="000000"/>
          <w:sz w:val="30"/>
          <w:szCs w:val="32"/>
        </w:rPr>
        <w:t>1</w:t>
      </w:r>
      <w:bookmarkStart w:id="1094" w:name="_Toc312678033"/>
      <w:bookmarkStart w:id="1095" w:name="_Toc296891239"/>
      <w:bookmarkStart w:id="1096" w:name="_Toc297048385"/>
      <w:bookmarkStart w:id="1097" w:name="_Toc296503199"/>
      <w:bookmarkStart w:id="1098" w:name="_Toc312677507"/>
      <w:bookmarkStart w:id="1099" w:name="_Toc296346700"/>
      <w:bookmarkStart w:id="1100" w:name="_Toc292559404"/>
      <w:bookmarkStart w:id="1101" w:name="_Toc300934997"/>
      <w:bookmarkStart w:id="1102" w:name="_Toc297120499"/>
      <w:bookmarkStart w:id="1103" w:name="_Toc303539154"/>
      <w:bookmarkStart w:id="1104" w:name="_Toc297123548"/>
      <w:bookmarkStart w:id="1105" w:name="_Toc304295574"/>
      <w:bookmarkStart w:id="1106" w:name="_Toc296944538"/>
      <w:bookmarkStart w:id="1107" w:name="_Toc296891027"/>
      <w:bookmarkStart w:id="1108" w:name="_Toc292559909"/>
      <w:bookmarkStart w:id="1109" w:name="_Toc297216207"/>
      <w:bookmarkStart w:id="1110" w:name="_Toc296347198"/>
      <w:r>
        <w:rPr>
          <w:rFonts w:ascii="Times New Roman" w:hAnsi="Times New Roman" w:eastAsia="黑体"/>
          <w:color w:val="000000"/>
          <w:sz w:val="30"/>
          <w:szCs w:val="32"/>
        </w:rPr>
        <w:t>0.7 暂估价</w:t>
      </w:r>
    </w:p>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p>
      <w:pPr>
        <w:spacing w:line="360" w:lineRule="auto"/>
        <w:ind w:firstLine="600" w:firstLineChars="200"/>
        <w:jc w:val="left"/>
        <w:rPr>
          <w:rFonts w:ascii="Times New Roman" w:hAnsi="Times New Roman" w:eastAsia="仿宋_GB2312"/>
          <w:sz w:val="30"/>
          <w:szCs w:val="32"/>
        </w:rPr>
      </w:pPr>
      <w:r>
        <w:rPr>
          <w:rFonts w:ascii="Times New Roman" w:hAnsi="Times New Roman" w:eastAsia="仿宋_GB2312"/>
          <w:kern w:val="0"/>
          <w:sz w:val="30"/>
          <w:szCs w:val="32"/>
        </w:rPr>
        <w:t>暂</w:t>
      </w:r>
      <w:bookmarkStart w:id="1111" w:name="_Toc312677508"/>
      <w:bookmarkStart w:id="1112" w:name="_Toc318581176"/>
      <w:bookmarkStart w:id="1113" w:name="_Toc312678034"/>
      <w:r>
        <w:rPr>
          <w:rFonts w:ascii="Times New Roman" w:hAnsi="Times New Roman" w:eastAsia="仿宋_GB2312"/>
          <w:kern w:val="0"/>
          <w:sz w:val="30"/>
          <w:szCs w:val="32"/>
        </w:rPr>
        <w:t>估价材料和工程设备的明细详见附件</w:t>
      </w:r>
      <w:r>
        <w:rPr>
          <w:rFonts w:hint="eastAsia" w:ascii="Times New Roman" w:hAnsi="Times New Roman" w:eastAsia="仿宋_GB2312"/>
          <w:kern w:val="0"/>
          <w:sz w:val="30"/>
          <w:szCs w:val="32"/>
        </w:rPr>
        <w:t>11：《</w:t>
      </w:r>
      <w:r>
        <w:rPr>
          <w:rFonts w:ascii="Times New Roman" w:hAnsi="Times New Roman" w:eastAsia="仿宋_GB2312"/>
          <w:color w:val="000000"/>
          <w:sz w:val="30"/>
          <w:szCs w:val="32"/>
        </w:rPr>
        <w:t>暂估价一览表</w:t>
      </w:r>
      <w:r>
        <w:rPr>
          <w:rFonts w:hint="eastAsia" w:ascii="Times New Roman" w:hAnsi="Times New Roman" w:eastAsia="仿宋_GB2312"/>
          <w:color w:val="000000"/>
          <w:sz w:val="30"/>
          <w:szCs w:val="32"/>
        </w:rPr>
        <w:t>》</w:t>
      </w:r>
      <w:r>
        <w:rPr>
          <w:rFonts w:hint="eastAsia" w:ascii="Times New Roman" w:hAnsi="Times New Roman" w:eastAsia="仿宋_GB2312"/>
          <w:kern w:val="0"/>
          <w:sz w:val="30"/>
          <w:szCs w:val="32"/>
        </w:rPr>
        <w:t>。</w:t>
      </w:r>
    </w:p>
    <w:bookmarkEnd w:id="1111"/>
    <w:bookmarkEnd w:id="1112"/>
    <w:bookmarkEnd w:id="1113"/>
    <w:p>
      <w:pPr>
        <w:spacing w:line="360" w:lineRule="auto"/>
        <w:ind w:firstLine="600" w:firstLineChars="200"/>
        <w:jc w:val="left"/>
        <w:rPr>
          <w:rFonts w:ascii="Times New Roman" w:hAnsi="Times New Roman" w:eastAsia="仿宋_GB2312"/>
          <w:sz w:val="30"/>
          <w:szCs w:val="32"/>
        </w:rPr>
      </w:pPr>
      <w:r>
        <w:rPr>
          <w:rFonts w:ascii="Times New Roman" w:hAnsi="Times New Roman" w:eastAsia="仿宋_GB2312"/>
          <w:sz w:val="30"/>
          <w:szCs w:val="32"/>
        </w:rPr>
        <w:t>1</w:t>
      </w:r>
      <w:bookmarkStart w:id="1114" w:name="_Toc312678035"/>
      <w:bookmarkStart w:id="1115" w:name="_Toc312677509"/>
      <w:bookmarkStart w:id="1116" w:name="_Toc318581177"/>
      <w:r>
        <w:rPr>
          <w:rFonts w:ascii="Times New Roman" w:hAnsi="Times New Roman" w:eastAsia="仿宋_GB2312"/>
          <w:sz w:val="30"/>
          <w:szCs w:val="32"/>
        </w:rPr>
        <w:t>0.7.1 依法必须招标的暂估价项目</w:t>
      </w:r>
    </w:p>
    <w:bookmarkEnd w:id="1114"/>
    <w:bookmarkEnd w:id="1115"/>
    <w:bookmarkEnd w:id="1116"/>
    <w:p>
      <w:pPr>
        <w:spacing w:line="360" w:lineRule="auto"/>
        <w:ind w:firstLine="600" w:firstLineChars="200"/>
        <w:jc w:val="left"/>
        <w:rPr>
          <w:rFonts w:ascii="Times New Roman" w:hAnsi="Times New Roman" w:eastAsia="仿宋_GB2312"/>
          <w:sz w:val="30"/>
          <w:szCs w:val="32"/>
        </w:rPr>
      </w:pPr>
      <w:r>
        <w:rPr>
          <w:rFonts w:ascii="Times New Roman" w:hAnsi="Times New Roman" w:eastAsia="仿宋_GB2312"/>
          <w:sz w:val="30"/>
          <w:szCs w:val="32"/>
        </w:rPr>
        <w:t>对于依法必须招标的暂估价项目的确认和批准采取第</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lang w:val="en-US" w:eastAsia="zh-CN"/>
        </w:rPr>
        <w:t>/</w:t>
      </w:r>
      <w:r>
        <w:rPr>
          <w:rFonts w:ascii="Times New Roman" w:hAnsi="Times New Roman" w:eastAsia="仿宋_GB2312"/>
          <w:sz w:val="30"/>
          <w:szCs w:val="32"/>
          <w:u w:val="single"/>
        </w:rPr>
        <w:t xml:space="preserve">  </w:t>
      </w:r>
      <w:r>
        <w:rPr>
          <w:rFonts w:ascii="Times New Roman" w:hAnsi="Times New Roman" w:eastAsia="仿宋_GB2312"/>
          <w:sz w:val="30"/>
          <w:szCs w:val="32"/>
        </w:rPr>
        <w:t>种方式确定。</w:t>
      </w:r>
    </w:p>
    <w:p>
      <w:pPr>
        <w:spacing w:line="360" w:lineRule="auto"/>
        <w:ind w:firstLine="600" w:firstLineChars="200"/>
        <w:jc w:val="left"/>
        <w:rPr>
          <w:rFonts w:ascii="Times New Roman" w:hAnsi="Times New Roman" w:eastAsia="仿宋_GB2312"/>
          <w:sz w:val="30"/>
          <w:szCs w:val="32"/>
        </w:rPr>
      </w:pPr>
      <w:r>
        <w:rPr>
          <w:rFonts w:ascii="Times New Roman" w:hAnsi="Times New Roman" w:eastAsia="仿宋_GB2312"/>
          <w:sz w:val="30"/>
          <w:szCs w:val="32"/>
        </w:rPr>
        <w:t>10.7.2 不属于依法必须招标的暂估价项目</w:t>
      </w:r>
    </w:p>
    <w:p>
      <w:pPr>
        <w:spacing w:line="360" w:lineRule="auto"/>
        <w:ind w:firstLine="600" w:firstLineChars="200"/>
        <w:jc w:val="left"/>
        <w:rPr>
          <w:rFonts w:hint="eastAsia" w:ascii="Times New Roman" w:hAnsi="Times New Roman" w:eastAsia="仿宋_GB2312"/>
          <w:sz w:val="30"/>
          <w:szCs w:val="32"/>
        </w:rPr>
      </w:pPr>
      <w:r>
        <w:rPr>
          <w:rFonts w:ascii="Times New Roman" w:hAnsi="Times New Roman" w:eastAsia="仿宋_GB2312"/>
          <w:sz w:val="30"/>
          <w:szCs w:val="32"/>
        </w:rPr>
        <w:t>对于不属于依法必须招标的暂估价项目的确认和批准采取第</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lang w:val="en-US" w:eastAsia="zh-CN"/>
        </w:rPr>
        <w:t>/</w:t>
      </w:r>
      <w:r>
        <w:rPr>
          <w:rFonts w:ascii="Times New Roman" w:hAnsi="Times New Roman" w:eastAsia="仿宋_GB2312"/>
          <w:sz w:val="30"/>
          <w:szCs w:val="32"/>
          <w:u w:val="single"/>
        </w:rPr>
        <w:t xml:space="preserve"> </w:t>
      </w:r>
      <w:r>
        <w:rPr>
          <w:rFonts w:ascii="Times New Roman" w:hAnsi="Times New Roman" w:eastAsia="仿宋_GB2312"/>
          <w:sz w:val="30"/>
          <w:szCs w:val="32"/>
        </w:rPr>
        <w:t xml:space="preserve"> 种方式确定。</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sz w:val="30"/>
          <w:szCs w:val="32"/>
        </w:rPr>
        <w:t>第3种方式：</w:t>
      </w:r>
      <w:r>
        <w:rPr>
          <w:rFonts w:ascii="Times New Roman" w:hAnsi="Times New Roman" w:eastAsia="仿宋_GB2312"/>
          <w:color w:val="000000"/>
          <w:kern w:val="0"/>
          <w:sz w:val="30"/>
          <w:szCs w:val="32"/>
        </w:rPr>
        <w:t>承包人直接实施的暂估价项目</w:t>
      </w:r>
    </w:p>
    <w:p>
      <w:pPr>
        <w:spacing w:line="360" w:lineRule="auto"/>
        <w:jc w:val="left"/>
        <w:rPr>
          <w:rFonts w:hint="eastAsia" w:ascii="Times New Roman" w:hAnsi="Times New Roman" w:eastAsia="仿宋_GB2312"/>
          <w:sz w:val="30"/>
          <w:szCs w:val="32"/>
        </w:rPr>
      </w:pPr>
      <w:r>
        <w:rPr>
          <w:rFonts w:ascii="Times New Roman" w:hAnsi="Times New Roman" w:eastAsia="仿宋_GB2312"/>
          <w:sz w:val="30"/>
          <w:szCs w:val="32"/>
        </w:rPr>
        <w:t>承包人直接实施的暂估价项目的约定：</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lang w:val="en-US" w:eastAsia="zh-CN"/>
        </w:rPr>
        <w:t>/</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10.8 暂列金额</w:t>
      </w:r>
    </w:p>
    <w:p>
      <w:pPr>
        <w:autoSpaceDE w:val="0"/>
        <w:autoSpaceDN w:val="0"/>
        <w:adjustRightInd w:val="0"/>
        <w:spacing w:line="360" w:lineRule="auto"/>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合同当事人关于暂列金额使用的约定：</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lang w:val="en-US" w:eastAsia="zh-CN"/>
        </w:rPr>
        <w:t>/</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rPr>
        <w:t xml:space="preserve">   </w:t>
      </w:r>
      <w:r>
        <w:rPr>
          <w:rFonts w:hint="eastAsia" w:ascii="Times New Roman" w:hAnsi="Times New Roman" w:eastAsia="仿宋_GB2312"/>
          <w:color w:val="000000"/>
          <w:kern w:val="0"/>
          <w:sz w:val="30"/>
          <w:szCs w:val="32"/>
        </w:rPr>
        <w:t>。</w:t>
      </w:r>
    </w:p>
    <w:p>
      <w:pPr>
        <w:pStyle w:val="8"/>
        <w:spacing w:before="120" w:after="120" w:line="360" w:lineRule="auto"/>
        <w:rPr>
          <w:rFonts w:ascii="Times New Roman" w:hAnsi="Times New Roman" w:eastAsia="黑体"/>
          <w:b w:val="0"/>
          <w:color w:val="000000"/>
          <w:sz w:val="32"/>
          <w:szCs w:val="32"/>
        </w:rPr>
      </w:pPr>
      <w:bookmarkStart w:id="1117" w:name="_Toc351203643"/>
      <w:r>
        <w:rPr>
          <w:rFonts w:ascii="Times New Roman" w:hAnsi="Times New Roman" w:eastAsia="黑体"/>
          <w:b w:val="0"/>
          <w:color w:val="000000"/>
          <w:sz w:val="32"/>
          <w:szCs w:val="32"/>
        </w:rPr>
        <w:t>11. 价格调整</w:t>
      </w:r>
      <w:bookmarkEnd w:id="1117"/>
    </w:p>
    <w:p>
      <w:pPr>
        <w:spacing w:after="120" w:line="360" w:lineRule="auto"/>
        <w:ind w:firstLine="600" w:firstLineChars="200"/>
        <w:rPr>
          <w:rFonts w:ascii="Times New Roman" w:hAnsi="Times New Roman" w:eastAsia="黑体"/>
          <w:color w:val="000000"/>
          <w:sz w:val="30"/>
          <w:szCs w:val="32"/>
        </w:rPr>
      </w:pPr>
      <w:bookmarkStart w:id="1118" w:name="_Toc292559406"/>
      <w:bookmarkStart w:id="1119" w:name="_Toc297048387"/>
      <w:bookmarkStart w:id="1120" w:name="_Toc296944540"/>
      <w:bookmarkStart w:id="1121" w:name="_Toc296503201"/>
      <w:bookmarkStart w:id="1122" w:name="_Toc300935000"/>
      <w:bookmarkStart w:id="1123" w:name="_Toc303539157"/>
      <w:bookmarkStart w:id="1124" w:name="_Toc296891241"/>
      <w:bookmarkStart w:id="1125" w:name="_Toc297123550"/>
      <w:bookmarkStart w:id="1126" w:name="_Toc304295577"/>
      <w:bookmarkStart w:id="1127" w:name="_Toc296347200"/>
      <w:bookmarkStart w:id="1128" w:name="_Toc297216209"/>
      <w:bookmarkStart w:id="1129" w:name="_Toc292559911"/>
      <w:bookmarkStart w:id="1130" w:name="_Toc296891029"/>
      <w:bookmarkStart w:id="1131" w:name="_Toc312678039"/>
      <w:bookmarkStart w:id="1132" w:name="_Toc297120501"/>
      <w:bookmarkStart w:id="1133" w:name="_Toc296346702"/>
      <w:r>
        <w:rPr>
          <w:rFonts w:ascii="Times New Roman" w:hAnsi="Times New Roman" w:eastAsia="黑体"/>
          <w:color w:val="000000"/>
          <w:sz w:val="30"/>
          <w:szCs w:val="32"/>
        </w:rPr>
        <w:t>11.1 市场价格波动引起的调整</w:t>
      </w:r>
    </w:p>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kern w:val="0"/>
          <w:sz w:val="30"/>
          <w:szCs w:val="32"/>
        </w:rPr>
        <w:t>市场价格波动是否调整合同价格的约定：</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lang w:val="en-US" w:eastAsia="zh-CN"/>
        </w:rPr>
        <w:t>是</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因市场价格波动调整合同价格，采用以下</w:t>
      </w:r>
      <w:r>
        <w:rPr>
          <w:rFonts w:ascii="Times New Roman" w:hAnsi="Times New Roman" w:eastAsia="仿宋_GB2312"/>
          <w:sz w:val="30"/>
          <w:szCs w:val="32"/>
        </w:rPr>
        <w:t>第</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lang w:val="en-US" w:eastAsia="zh-CN"/>
        </w:rPr>
        <w:t>2</w:t>
      </w:r>
      <w:r>
        <w:rPr>
          <w:rFonts w:ascii="Times New Roman" w:hAnsi="Times New Roman" w:eastAsia="仿宋_GB2312"/>
          <w:sz w:val="30"/>
          <w:szCs w:val="32"/>
          <w:u w:val="single"/>
        </w:rPr>
        <w:t xml:space="preserve">  </w:t>
      </w:r>
      <w:r>
        <w:rPr>
          <w:rFonts w:ascii="Times New Roman" w:hAnsi="Times New Roman" w:eastAsia="仿宋_GB2312"/>
          <w:color w:val="000000"/>
          <w:sz w:val="30"/>
          <w:szCs w:val="32"/>
        </w:rPr>
        <w:t>种方式对合同价格进行调整：</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第1种方式：采用价格指数</w:t>
      </w:r>
      <w:r>
        <w:rPr>
          <w:rFonts w:hint="eastAsia" w:ascii="Times New Roman" w:hAnsi="Times New Roman" w:eastAsia="仿宋_GB2312"/>
          <w:color w:val="000000"/>
          <w:sz w:val="30"/>
          <w:szCs w:val="32"/>
        </w:rPr>
        <w:t>进行价格</w:t>
      </w:r>
      <w:r>
        <w:rPr>
          <w:rFonts w:ascii="Times New Roman" w:hAnsi="Times New Roman" w:eastAsia="仿宋_GB2312"/>
          <w:color w:val="000000"/>
          <w:sz w:val="30"/>
          <w:szCs w:val="32"/>
        </w:rPr>
        <w:t>调整。</w:t>
      </w:r>
    </w:p>
    <w:p>
      <w:pPr>
        <w:spacing w:line="360" w:lineRule="auto"/>
        <w:ind w:firstLine="600" w:firstLineChars="200"/>
        <w:jc w:val="left"/>
        <w:rPr>
          <w:rFonts w:ascii="Times New Roman" w:hAnsi="Times New Roman" w:eastAsia="仿宋_GB2312"/>
          <w:color w:val="000000"/>
          <w:sz w:val="30"/>
          <w:szCs w:val="32"/>
          <w:u w:val="single"/>
        </w:rPr>
      </w:pPr>
      <w:r>
        <w:rPr>
          <w:rFonts w:ascii="Times New Roman" w:hAnsi="Times New Roman" w:eastAsia="仿宋_GB2312"/>
          <w:color w:val="000000"/>
          <w:sz w:val="30"/>
          <w:szCs w:val="32"/>
        </w:rPr>
        <w:t>关于各可调因子、定值和变值权重，以及基本价格指数及其来源的约定：</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 xml:space="preserve">；  </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第2种方式：采用造价信息</w:t>
      </w:r>
      <w:r>
        <w:rPr>
          <w:rFonts w:hint="eastAsia" w:ascii="Times New Roman" w:hAnsi="Times New Roman" w:eastAsia="仿宋_GB2312"/>
          <w:color w:val="000000"/>
          <w:sz w:val="30"/>
          <w:szCs w:val="32"/>
        </w:rPr>
        <w:t>进行价格</w:t>
      </w:r>
      <w:r>
        <w:rPr>
          <w:rFonts w:ascii="Times New Roman" w:hAnsi="Times New Roman" w:eastAsia="仿宋_GB2312"/>
          <w:color w:val="000000"/>
          <w:sz w:val="30"/>
          <w:szCs w:val="32"/>
        </w:rPr>
        <w:t>调整。</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（2）关于基准价格的约定：</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rPr>
        <w:t>基准价是发包人在招标文件中确定的用于本工程可调价材料调价核算的价格基准，以招标当月绵阳市《工程造价信息》中公布的相应材料价格，其中钢材、水泥应为承包人投标时选用的厂家的价格，若信息价为区间价的，则基准价按区间价的算术平均值计取，调整价差时施工当期的信息价为区间价的，也按该区间价的算术平均值计取</w:t>
      </w:r>
      <w:r>
        <w:rPr>
          <w:rFonts w:ascii="Times New Roman" w:hAnsi="Times New Roman" w:eastAsia="仿宋_GB2312"/>
          <w:sz w:val="30"/>
          <w:szCs w:val="32"/>
          <w:u w:val="single"/>
        </w:rPr>
        <w:t xml:space="preserve">    </w:t>
      </w:r>
      <w:r>
        <w:rPr>
          <w:rFonts w:ascii="Times New Roman" w:hAnsi="Times New Roman" w:eastAsia="仿宋_GB2312"/>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专用合同条款</w:t>
      </w:r>
      <w:r>
        <w:rPr>
          <w:rFonts w:hint="eastAsia" w:ascii="宋体" w:hAnsi="宋体" w:cs="宋体"/>
          <w:color w:val="000000"/>
          <w:sz w:val="30"/>
          <w:szCs w:val="32"/>
        </w:rPr>
        <w:t>①</w:t>
      </w:r>
      <w:r>
        <w:rPr>
          <w:rFonts w:ascii="Times New Roman" w:hAnsi="Times New Roman" w:eastAsia="仿宋_GB2312"/>
          <w:color w:val="000000"/>
          <w:sz w:val="30"/>
          <w:szCs w:val="32"/>
        </w:rPr>
        <w:t>承包人在已标价工程量清单或预算书中载明的材料单价低于基准价格的：专用合同条款合同履行期间材料单价涨幅以基准价格为基础超过</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5</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%时，或材料单价跌幅以已标价工程量清单或预算书中载明材料单价为基础超过</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5</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%时，其超过部分据实调整。</w:t>
      </w:r>
    </w:p>
    <w:p>
      <w:pPr>
        <w:spacing w:line="360" w:lineRule="auto"/>
        <w:ind w:firstLine="600" w:firstLineChars="200"/>
        <w:jc w:val="left"/>
        <w:rPr>
          <w:rFonts w:ascii="Times New Roman" w:hAnsi="Times New Roman" w:eastAsia="仿宋_GB2312"/>
          <w:color w:val="000000"/>
          <w:sz w:val="30"/>
          <w:szCs w:val="32"/>
        </w:rPr>
      </w:pPr>
      <w:r>
        <w:rPr>
          <w:rFonts w:hint="eastAsia" w:ascii="宋体" w:hAnsi="宋体" w:cs="宋体"/>
          <w:color w:val="000000"/>
          <w:sz w:val="30"/>
          <w:szCs w:val="32"/>
        </w:rPr>
        <w:t>②</w:t>
      </w:r>
      <w:r>
        <w:rPr>
          <w:rFonts w:ascii="Times New Roman" w:hAnsi="Times New Roman" w:eastAsia="仿宋_GB2312"/>
          <w:color w:val="000000"/>
          <w:sz w:val="30"/>
          <w:szCs w:val="32"/>
        </w:rPr>
        <w:t>承包人在已标价工程量清单或预算书中载明的材料单价高于基准价格的：专用合同条款合同履行期间材料单价跌幅以基准价格为基础超过</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5</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%时，材料单价涨幅以已标价工程量清单或预算书中载明材料单价为基础超过</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5</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%时，其超过部分据实调整。</w:t>
      </w:r>
    </w:p>
    <w:p>
      <w:pPr>
        <w:spacing w:line="360" w:lineRule="auto"/>
        <w:ind w:firstLine="645"/>
        <w:jc w:val="left"/>
        <w:rPr>
          <w:rFonts w:ascii="Times New Roman" w:hAnsi="Times New Roman" w:eastAsia="仿宋_GB2312"/>
          <w:color w:val="000000"/>
          <w:sz w:val="30"/>
          <w:szCs w:val="32"/>
        </w:rPr>
      </w:pPr>
      <w:r>
        <w:rPr>
          <w:rFonts w:hint="eastAsia" w:ascii="宋体" w:hAnsi="宋体" w:cs="宋体"/>
          <w:color w:val="000000"/>
          <w:sz w:val="30"/>
          <w:szCs w:val="32"/>
        </w:rPr>
        <w:t>③</w:t>
      </w:r>
      <w:r>
        <w:rPr>
          <w:rFonts w:ascii="Times New Roman" w:hAnsi="Times New Roman" w:eastAsia="仿宋_GB2312"/>
          <w:color w:val="000000"/>
          <w:sz w:val="30"/>
          <w:szCs w:val="32"/>
        </w:rPr>
        <w:t>承包人在已标价工程量清单或预算书中载明的材料单价等于基准单价的：专用合同条款合同履行期间材料单价涨跌幅以基准单价为基础超过±</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 xml:space="preserve"> 5</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%时，其超过部分据实调整。</w:t>
      </w:r>
    </w:p>
    <w:p>
      <w:pPr>
        <w:spacing w:line="360" w:lineRule="auto"/>
        <w:jc w:val="left"/>
        <w:rPr>
          <w:rFonts w:ascii="Times New Roman" w:hAnsi="Times New Roman" w:eastAsia="仿宋_GB2312"/>
          <w:color w:val="000000"/>
          <w:sz w:val="30"/>
          <w:szCs w:val="32"/>
        </w:rPr>
      </w:pPr>
      <w:r>
        <w:rPr>
          <w:rFonts w:ascii="Times New Roman" w:hAnsi="Times New Roman" w:eastAsia="仿宋_GB2312"/>
          <w:color w:val="000000"/>
          <w:sz w:val="30"/>
          <w:szCs w:val="32"/>
        </w:rPr>
        <w:t>第3种方式：其他价格调整方式：</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bookmarkEnd w:id="1021"/>
    <w:bookmarkEnd w:id="1022"/>
    <w:bookmarkEnd w:id="1023"/>
    <w:bookmarkEnd w:id="1024"/>
    <w:bookmarkEnd w:id="1025"/>
    <w:bookmarkEnd w:id="1026"/>
    <w:p>
      <w:pPr>
        <w:pStyle w:val="8"/>
        <w:spacing w:before="120" w:after="120" w:line="360" w:lineRule="auto"/>
        <w:rPr>
          <w:rFonts w:ascii="Times New Roman" w:hAnsi="Times New Roman" w:eastAsia="黑体"/>
          <w:b w:val="0"/>
          <w:color w:val="000000"/>
          <w:sz w:val="32"/>
          <w:szCs w:val="32"/>
        </w:rPr>
      </w:pPr>
      <w:bookmarkStart w:id="1134" w:name="_Toc296944544"/>
      <w:bookmarkStart w:id="1135" w:name="_Toc297048391"/>
      <w:bookmarkStart w:id="1136" w:name="_Toc296347204"/>
      <w:bookmarkStart w:id="1137" w:name="_Toc296891245"/>
      <w:bookmarkStart w:id="1138" w:name="_Toc292559410"/>
      <w:bookmarkStart w:id="1139" w:name="_Toc292559915"/>
      <w:bookmarkStart w:id="1140" w:name="_Toc297120505"/>
      <w:bookmarkStart w:id="1141" w:name="_Toc296346706"/>
      <w:bookmarkStart w:id="1142" w:name="_Toc296891033"/>
      <w:bookmarkStart w:id="1143" w:name="_Toc296503205"/>
      <w:bookmarkStart w:id="1144" w:name="_Toc351203644"/>
      <w:bookmarkStart w:id="1145" w:name="_Toc312678040"/>
      <w:bookmarkStart w:id="1146" w:name="_Toc304295579"/>
      <w:bookmarkStart w:id="1147" w:name="_Toc300935002"/>
      <w:bookmarkStart w:id="1148" w:name="_Toc303539159"/>
      <w:bookmarkStart w:id="1149" w:name="_Toc297216211"/>
      <w:bookmarkStart w:id="1150" w:name="_Toc297123552"/>
      <w:r>
        <w:rPr>
          <w:rFonts w:ascii="Times New Roman" w:hAnsi="Times New Roman" w:eastAsia="黑体"/>
          <w:b w:val="0"/>
          <w:color w:val="000000"/>
          <w:sz w:val="32"/>
          <w:szCs w:val="32"/>
        </w:rPr>
        <w:t xml:space="preserve">12. </w:t>
      </w:r>
      <w:bookmarkEnd w:id="1134"/>
      <w:bookmarkEnd w:id="1135"/>
      <w:bookmarkEnd w:id="1136"/>
      <w:bookmarkEnd w:id="1137"/>
      <w:bookmarkEnd w:id="1138"/>
      <w:bookmarkEnd w:id="1139"/>
      <w:bookmarkEnd w:id="1140"/>
      <w:bookmarkEnd w:id="1141"/>
      <w:bookmarkEnd w:id="1142"/>
      <w:bookmarkEnd w:id="1143"/>
      <w:r>
        <w:rPr>
          <w:rFonts w:ascii="Times New Roman" w:hAnsi="Times New Roman" w:eastAsia="黑体"/>
          <w:b w:val="0"/>
          <w:color w:val="000000"/>
          <w:sz w:val="32"/>
          <w:szCs w:val="32"/>
        </w:rPr>
        <w:t>合同价格、计量与支付</w:t>
      </w:r>
      <w:bookmarkEnd w:id="1144"/>
    </w:p>
    <w:bookmarkEnd w:id="1145"/>
    <w:bookmarkEnd w:id="1146"/>
    <w:bookmarkEnd w:id="1147"/>
    <w:bookmarkEnd w:id="1148"/>
    <w:bookmarkEnd w:id="1149"/>
    <w:bookmarkEnd w:id="1150"/>
    <w:p>
      <w:pPr>
        <w:spacing w:after="120" w:line="360" w:lineRule="auto"/>
        <w:ind w:firstLine="600" w:firstLineChars="200"/>
        <w:rPr>
          <w:rFonts w:ascii="Times New Roman" w:hAnsi="Times New Roman" w:eastAsia="黑体"/>
          <w:color w:val="000000"/>
          <w:sz w:val="30"/>
          <w:szCs w:val="32"/>
        </w:rPr>
      </w:pPr>
      <w:bookmarkStart w:id="1151" w:name="_Toc267251461"/>
      <w:bookmarkStart w:id="1152" w:name="_Toc292559411"/>
      <w:bookmarkStart w:id="1153" w:name="_Toc292559916"/>
      <w:bookmarkStart w:id="1154" w:name="_Toc297048392"/>
      <w:bookmarkStart w:id="1155" w:name="_Toc296346707"/>
      <w:bookmarkStart w:id="1156" w:name="_Toc297120506"/>
      <w:bookmarkStart w:id="1157" w:name="_Toc296503206"/>
      <w:bookmarkStart w:id="1158" w:name="_Toc296891034"/>
      <w:bookmarkStart w:id="1159" w:name="_Toc296944545"/>
      <w:bookmarkStart w:id="1160" w:name="_Toc296891246"/>
      <w:bookmarkStart w:id="1161" w:name="_Toc296347205"/>
      <w:bookmarkStart w:id="1162" w:name="_Toc304295580"/>
      <w:bookmarkStart w:id="1163" w:name="_Toc297216212"/>
      <w:bookmarkStart w:id="1164" w:name="_Toc297123553"/>
      <w:bookmarkStart w:id="1165" w:name="_Toc300935003"/>
      <w:bookmarkStart w:id="1166" w:name="_Toc303539160"/>
      <w:bookmarkStart w:id="1167" w:name="_Toc312678041"/>
      <w:r>
        <w:rPr>
          <w:rFonts w:ascii="Times New Roman" w:hAnsi="Times New Roman" w:eastAsia="黑体"/>
          <w:color w:val="000000"/>
          <w:sz w:val="30"/>
          <w:szCs w:val="32"/>
        </w:rPr>
        <w:t>12.1 合</w:t>
      </w:r>
      <w:bookmarkEnd w:id="1151"/>
      <w:bookmarkEnd w:id="1152"/>
      <w:bookmarkEnd w:id="1153"/>
      <w:r>
        <w:rPr>
          <w:rFonts w:ascii="Times New Roman" w:hAnsi="Times New Roman" w:eastAsia="黑体"/>
          <w:color w:val="000000"/>
          <w:sz w:val="30"/>
          <w:szCs w:val="32"/>
        </w:rPr>
        <w:t>同价</w:t>
      </w:r>
      <w:bookmarkEnd w:id="1154"/>
      <w:bookmarkEnd w:id="1155"/>
      <w:bookmarkEnd w:id="1156"/>
      <w:bookmarkEnd w:id="1157"/>
      <w:bookmarkEnd w:id="1158"/>
      <w:bookmarkEnd w:id="1159"/>
      <w:bookmarkEnd w:id="1160"/>
      <w:bookmarkEnd w:id="1161"/>
      <w:r>
        <w:rPr>
          <w:rFonts w:ascii="Times New Roman" w:hAnsi="Times New Roman" w:eastAsia="黑体"/>
          <w:color w:val="000000"/>
          <w:sz w:val="30"/>
          <w:szCs w:val="32"/>
        </w:rPr>
        <w:t>格形式</w:t>
      </w:r>
    </w:p>
    <w:bookmarkEnd w:id="1162"/>
    <w:bookmarkEnd w:id="1163"/>
    <w:bookmarkEnd w:id="1164"/>
    <w:bookmarkEnd w:id="1165"/>
    <w:bookmarkEnd w:id="1166"/>
    <w:bookmarkEnd w:id="1167"/>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1、单价合同。</w:t>
      </w:r>
    </w:p>
    <w:p>
      <w:pPr>
        <w:spacing w:line="360" w:lineRule="auto"/>
        <w:jc w:val="left"/>
        <w:rPr>
          <w:rFonts w:ascii="Times New Roman" w:hAnsi="Times New Roman" w:eastAsia="仿宋_GB2312"/>
          <w:color w:val="000000"/>
          <w:sz w:val="30"/>
          <w:szCs w:val="32"/>
        </w:rPr>
      </w:pPr>
      <w:r>
        <w:rPr>
          <w:rFonts w:ascii="Times New Roman" w:hAnsi="Times New Roman" w:eastAsia="仿宋_GB2312"/>
          <w:color w:val="000000"/>
          <w:sz w:val="30"/>
          <w:szCs w:val="32"/>
        </w:rPr>
        <w:t>综合单价包含的风险范围：</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各种因素引起的材料价格、管理费、利润及风险费等变化及风险因素</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jc w:val="left"/>
        <w:rPr>
          <w:rFonts w:ascii="Times New Roman" w:hAnsi="Times New Roman" w:eastAsia="仿宋_GB2312"/>
          <w:color w:val="000000"/>
          <w:sz w:val="30"/>
          <w:szCs w:val="32"/>
        </w:rPr>
      </w:pPr>
      <w:r>
        <w:rPr>
          <w:rFonts w:ascii="Times New Roman" w:hAnsi="Times New Roman" w:eastAsia="仿宋_GB2312"/>
          <w:color w:val="000000"/>
          <w:sz w:val="30"/>
          <w:szCs w:val="32"/>
        </w:rPr>
        <w:t>风险费用的计算方法：</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jc w:val="left"/>
        <w:rPr>
          <w:rFonts w:ascii="Times New Roman" w:hAnsi="Times New Roman" w:eastAsia="仿宋_GB2312"/>
          <w:color w:val="000000"/>
          <w:sz w:val="30"/>
          <w:szCs w:val="32"/>
        </w:rPr>
      </w:pPr>
      <w:r>
        <w:rPr>
          <w:rFonts w:ascii="Times New Roman" w:hAnsi="Times New Roman" w:eastAsia="仿宋_GB2312"/>
          <w:color w:val="000000"/>
          <w:sz w:val="30"/>
          <w:szCs w:val="32"/>
        </w:rPr>
        <w:t>风险范围以外合同价格的调整方法：</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2、总价合同。</w:t>
      </w:r>
    </w:p>
    <w:p>
      <w:pPr>
        <w:spacing w:line="360" w:lineRule="auto"/>
        <w:jc w:val="left"/>
        <w:rPr>
          <w:rFonts w:ascii="Times New Roman" w:hAnsi="Times New Roman" w:eastAsia="仿宋_GB2312"/>
          <w:color w:val="000000"/>
          <w:sz w:val="30"/>
          <w:szCs w:val="32"/>
        </w:rPr>
      </w:pPr>
      <w:r>
        <w:rPr>
          <w:rFonts w:ascii="Times New Roman" w:hAnsi="Times New Roman" w:eastAsia="仿宋_GB2312"/>
          <w:color w:val="000000"/>
          <w:sz w:val="30"/>
          <w:szCs w:val="32"/>
        </w:rPr>
        <w:t>总价包含的风险范围：</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jc w:val="left"/>
        <w:rPr>
          <w:rFonts w:hint="eastAsia" w:ascii="Times New Roman" w:hAnsi="Times New Roman" w:eastAsia="仿宋_GB2312"/>
          <w:color w:val="000000"/>
          <w:sz w:val="30"/>
          <w:szCs w:val="32"/>
        </w:rPr>
      </w:pPr>
      <w:r>
        <w:rPr>
          <w:rFonts w:ascii="Times New Roman" w:hAnsi="Times New Roman" w:eastAsia="仿宋_GB2312"/>
          <w:color w:val="000000"/>
          <w:sz w:val="30"/>
          <w:szCs w:val="32"/>
        </w:rPr>
        <w:t>风险费用的计算方法：</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jc w:val="left"/>
        <w:rPr>
          <w:rFonts w:ascii="Times New Roman" w:hAnsi="Times New Roman" w:eastAsia="仿宋_GB2312"/>
          <w:color w:val="000000"/>
          <w:sz w:val="30"/>
          <w:szCs w:val="32"/>
        </w:rPr>
      </w:pPr>
      <w:r>
        <w:rPr>
          <w:rFonts w:ascii="Times New Roman" w:hAnsi="Times New Roman" w:eastAsia="仿宋_GB2312"/>
          <w:color w:val="000000"/>
          <w:sz w:val="30"/>
          <w:szCs w:val="32"/>
        </w:rPr>
        <w:t>风险范围以外合同价格的调整方法：</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jc w:val="left"/>
        <w:rPr>
          <w:rFonts w:ascii="Times New Roman" w:hAnsi="Times New Roman" w:eastAsia="仿宋_GB2312"/>
          <w:color w:val="000000"/>
          <w:sz w:val="30"/>
          <w:szCs w:val="32"/>
        </w:rPr>
      </w:pPr>
      <w:r>
        <w:rPr>
          <w:rFonts w:ascii="Times New Roman" w:hAnsi="Times New Roman" w:eastAsia="仿宋_GB2312"/>
          <w:color w:val="000000"/>
          <w:sz w:val="30"/>
          <w:szCs w:val="32"/>
        </w:rPr>
        <w:t>3、其他价格方式：</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after="120" w:line="360" w:lineRule="auto"/>
        <w:ind w:firstLine="600" w:firstLineChars="200"/>
        <w:rPr>
          <w:rFonts w:ascii="Times New Roman" w:hAnsi="Times New Roman" w:eastAsia="黑体"/>
          <w:color w:val="000000"/>
          <w:sz w:val="30"/>
          <w:szCs w:val="32"/>
        </w:rPr>
      </w:pPr>
      <w:bookmarkStart w:id="1168" w:name="_Toc304295581"/>
      <w:bookmarkStart w:id="1169" w:name="_Toc300935004"/>
      <w:bookmarkStart w:id="1170" w:name="_Toc297123554"/>
      <w:bookmarkStart w:id="1171" w:name="_Toc312678042"/>
      <w:bookmarkStart w:id="1172" w:name="_Toc297216213"/>
      <w:bookmarkStart w:id="1173" w:name="_Toc303539161"/>
      <w:bookmarkStart w:id="1174" w:name="_Toc292559917"/>
      <w:bookmarkStart w:id="1175" w:name="_Toc297048393"/>
      <w:bookmarkStart w:id="1176" w:name="_Toc296891035"/>
      <w:bookmarkStart w:id="1177" w:name="_Toc296503207"/>
      <w:bookmarkStart w:id="1178" w:name="_Toc297120507"/>
      <w:bookmarkStart w:id="1179" w:name="_Toc296891247"/>
      <w:bookmarkStart w:id="1180" w:name="_Toc296347206"/>
      <w:bookmarkStart w:id="1181" w:name="_Toc296944546"/>
      <w:bookmarkStart w:id="1182" w:name="_Toc296346708"/>
      <w:bookmarkStart w:id="1183" w:name="_Toc292559412"/>
      <w:r>
        <w:rPr>
          <w:rFonts w:ascii="Times New Roman" w:hAnsi="Times New Roman" w:eastAsia="黑体"/>
          <w:color w:val="000000"/>
          <w:sz w:val="30"/>
          <w:szCs w:val="32"/>
        </w:rPr>
        <w:t>12.2 预付款</w:t>
      </w:r>
    </w:p>
    <w:bookmarkEnd w:id="1168"/>
    <w:bookmarkEnd w:id="1169"/>
    <w:bookmarkEnd w:id="1170"/>
    <w:bookmarkEnd w:id="1171"/>
    <w:bookmarkEnd w:id="1172"/>
    <w:bookmarkEnd w:id="1173"/>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12.2.1 预付款的支付</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预付款支付比例或金额：</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签约合同暂估价扣除安全文明施工费及暂列金后的10%</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预付款支付期限：</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项目开工10个工作日后，承包人可申请支付预付款</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预付款扣回的方式：</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分两次扣回，第一次拨付进度款时抵扣50%，第二次拨付进度款时抵扣剩余50%，不够抵扣时，从下次进度款中抵扣，直至抵扣完为止</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12.2.2 预付款担保</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承包人提交预付款担保的期限：</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本项目无预付款担保</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预付款担保的形式为：</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bookmarkEnd w:id="1174"/>
    <w:bookmarkEnd w:id="1175"/>
    <w:bookmarkEnd w:id="1176"/>
    <w:bookmarkEnd w:id="1177"/>
    <w:bookmarkEnd w:id="1178"/>
    <w:bookmarkEnd w:id="1179"/>
    <w:bookmarkEnd w:id="1180"/>
    <w:bookmarkEnd w:id="1181"/>
    <w:bookmarkEnd w:id="1182"/>
    <w:bookmarkEnd w:id="1183"/>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12.3 计量</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12.3.1 计量原则</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工程量计算规则：</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（1）本项目合同条款和《工程量清单》载明的特殊计量规则；（2）《建设工程工程量清单计价规范》（GB50500－2013）计量规则；（3）2015《四川省建设工程工程量清单计价定额》计量规则</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12.3.2 计量周期</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关于计量周期的约定：</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12.3.3 单价合同的计量</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关于单价合同计量的约定：</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12.3.4 总价合同的计量</w:t>
      </w:r>
    </w:p>
    <w:p>
      <w:pPr>
        <w:spacing w:line="360" w:lineRule="auto"/>
        <w:ind w:firstLine="600" w:firstLineChars="200"/>
        <w:jc w:val="left"/>
        <w:rPr>
          <w:rFonts w:hint="eastAsia" w:ascii="Times New Roman" w:hAnsi="Times New Roman" w:eastAsia="仿宋_GB2312"/>
          <w:color w:val="000000"/>
          <w:sz w:val="30"/>
          <w:szCs w:val="32"/>
        </w:rPr>
      </w:pPr>
      <w:r>
        <w:rPr>
          <w:rFonts w:ascii="Times New Roman" w:hAnsi="Times New Roman" w:eastAsia="仿宋_GB2312"/>
          <w:color w:val="000000"/>
          <w:sz w:val="30"/>
          <w:szCs w:val="32"/>
        </w:rPr>
        <w:t>关于总价合同计量的约定：</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12.3.5总价合同采用支付分解表计量支付的，是否适用第</w:t>
      </w:r>
      <w:r>
        <w:rPr>
          <w:rFonts w:ascii="Times New Roman" w:hAnsi="Times New Roman" w:eastAsia="仿宋_GB2312"/>
          <w:color w:val="000000"/>
          <w:kern w:val="0"/>
          <w:sz w:val="30"/>
          <w:szCs w:val="32"/>
        </w:rPr>
        <w:t xml:space="preserve">12.3.4 </w:t>
      </w:r>
      <w:r>
        <w:rPr>
          <w:rFonts w:ascii="Times New Roman" w:hAnsi="Times New Roman" w:eastAsia="仿宋_GB2312"/>
          <w:color w:val="000000"/>
          <w:sz w:val="30"/>
          <w:szCs w:val="32"/>
        </w:rPr>
        <w:t>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总价合同的计量</w:t>
      </w:r>
      <w:r>
        <w:rPr>
          <w:rFonts w:hint="eastAsia" w:ascii="Times New Roman" w:hAnsi="Times New Roman" w:eastAsia="仿宋_GB2312"/>
          <w:color w:val="000000"/>
          <w:kern w:val="0"/>
          <w:sz w:val="30"/>
          <w:szCs w:val="32"/>
        </w:rPr>
        <w:t>〕</w:t>
      </w:r>
      <w:r>
        <w:rPr>
          <w:rFonts w:ascii="Times New Roman" w:hAnsi="Times New Roman" w:eastAsia="仿宋_GB2312"/>
          <w:color w:val="000000"/>
          <w:sz w:val="30"/>
          <w:szCs w:val="32"/>
        </w:rPr>
        <w:t>约定</w:t>
      </w:r>
      <w:r>
        <w:rPr>
          <w:rFonts w:hint="eastAsia" w:ascii="Times New Roman" w:hAnsi="Times New Roman" w:eastAsia="仿宋_GB2312"/>
          <w:color w:val="000000"/>
          <w:sz w:val="30"/>
          <w:szCs w:val="32"/>
        </w:rPr>
        <w:t>进行计量：</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12.3.6 其他价格形式合同的计量</w:t>
      </w:r>
    </w:p>
    <w:p>
      <w:pPr>
        <w:spacing w:line="360" w:lineRule="auto"/>
        <w:jc w:val="left"/>
        <w:rPr>
          <w:rFonts w:ascii="Times New Roman" w:hAnsi="Times New Roman" w:eastAsia="仿宋_GB2312"/>
          <w:color w:val="000000"/>
          <w:sz w:val="30"/>
          <w:szCs w:val="32"/>
        </w:rPr>
      </w:pPr>
      <w:r>
        <w:rPr>
          <w:rFonts w:ascii="Times New Roman" w:hAnsi="Times New Roman" w:eastAsia="仿宋_GB2312"/>
          <w:color w:val="000000"/>
          <w:sz w:val="30"/>
          <w:szCs w:val="32"/>
        </w:rPr>
        <w:t>其他价格形式的计量方式和程序：</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12.4 工程进度款支付</w:t>
      </w:r>
    </w:p>
    <w:p>
      <w:pPr>
        <w:spacing w:line="360" w:lineRule="auto"/>
        <w:ind w:firstLine="600" w:firstLineChars="200"/>
        <w:jc w:val="left"/>
        <w:rPr>
          <w:rFonts w:ascii="Times New Roman" w:hAnsi="Times New Roman" w:eastAsia="仿宋_GB2312"/>
          <w:color w:val="000000"/>
          <w:sz w:val="30"/>
          <w:szCs w:val="32"/>
        </w:rPr>
      </w:pPr>
      <w:bookmarkStart w:id="1184" w:name="_Toc296347210"/>
      <w:bookmarkStart w:id="1185" w:name="_Toc292559921"/>
      <w:bookmarkStart w:id="1186" w:name="_Toc296503211"/>
      <w:bookmarkStart w:id="1187" w:name="_Toc300935006"/>
      <w:bookmarkStart w:id="1188" w:name="_Toc297048397"/>
      <w:bookmarkStart w:id="1189" w:name="_Toc303539163"/>
      <w:bookmarkStart w:id="1190" w:name="_Toc297216215"/>
      <w:bookmarkStart w:id="1191" w:name="_Toc296891251"/>
      <w:bookmarkStart w:id="1192" w:name="_Toc296944550"/>
      <w:bookmarkStart w:id="1193" w:name="_Toc292559416"/>
      <w:bookmarkStart w:id="1194" w:name="_Toc297120511"/>
      <w:bookmarkStart w:id="1195" w:name="_Toc296346712"/>
      <w:bookmarkStart w:id="1196" w:name="_Toc297123556"/>
      <w:bookmarkStart w:id="1197" w:name="_Toc296891039"/>
      <w:r>
        <w:rPr>
          <w:rFonts w:ascii="Times New Roman" w:hAnsi="Times New Roman" w:eastAsia="仿宋_GB2312"/>
          <w:color w:val="000000"/>
          <w:sz w:val="30"/>
          <w:szCs w:val="32"/>
        </w:rPr>
        <w:t>12.4.1 付款周期</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关于付款周期的约定：</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1.开工后每个月支付一次工程进度款。承包方申报后经监理和发包人等相关单位确认后按完成工程量价款的70%支付进度款，增量部分承包人申请后经监理和发包人等相关单位确认后按增量部分工程量价款的50%支付进度款；2.工程竣工验收合格后，支付至总工程量价款的75%，增量部分支付至总增量工程价款的50%。剩余工程款以审计相关依法做出的审计结论支付至97%，剩余3%作质保金，按国家规定，相应质保期满后，无息支付；3.每次工程款支付，承包人需提供相应拨款额增值税专用发包予发包人。4.竣工结算审核时，按审减或审增额度加收5%审核费用；审增减率在5%以内（含5%）的审核费用由发包人承担，超过部分由承包人承担；审增部分审核费用由承包人承担</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12.4.2 进度付款申请单的编制</w:t>
      </w:r>
    </w:p>
    <w:p>
      <w:pPr>
        <w:spacing w:line="360" w:lineRule="auto"/>
        <w:jc w:val="left"/>
        <w:rPr>
          <w:rFonts w:ascii="Times New Roman" w:hAnsi="Times New Roman" w:eastAsia="仿宋_GB2312"/>
          <w:color w:val="000000"/>
          <w:sz w:val="30"/>
          <w:szCs w:val="32"/>
        </w:rPr>
      </w:pPr>
      <w:r>
        <w:rPr>
          <w:rFonts w:ascii="Times New Roman" w:hAnsi="Times New Roman" w:eastAsia="仿宋_GB2312"/>
          <w:color w:val="000000"/>
          <w:sz w:val="30"/>
          <w:szCs w:val="32"/>
        </w:rPr>
        <w:t>关于进度付款申请单编制的约定：</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按发包人相关管理办法执行</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w:t>
      </w:r>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r>
        <w:rPr>
          <w:rFonts w:ascii="Times New Roman" w:hAnsi="Times New Roman" w:eastAsia="仿宋_GB2312"/>
          <w:color w:val="000000"/>
          <w:sz w:val="30"/>
          <w:szCs w:val="32"/>
        </w:rPr>
        <w:t>2.4.3 进度付款申请单的提交</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（1）单价合同进度付款申请单提交的约定</w:t>
      </w:r>
      <w:r>
        <w:rPr>
          <w:rFonts w:hint="eastAsia" w:ascii="Times New Roman" w:hAnsi="Times New Roman" w:eastAsia="仿宋_GB2312"/>
          <w:color w:val="000000"/>
          <w:sz w:val="30"/>
          <w:szCs w:val="32"/>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按发包人相关管理办法执行</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（2）总价合同进度付款申请单提交的约定</w:t>
      </w:r>
      <w:r>
        <w:rPr>
          <w:rFonts w:hint="eastAsia" w:ascii="Times New Roman" w:hAnsi="Times New Roman" w:eastAsia="仿宋_GB2312"/>
          <w:color w:val="000000"/>
          <w:sz w:val="30"/>
          <w:szCs w:val="32"/>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无</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jc w:val="left"/>
        <w:rPr>
          <w:rFonts w:ascii="Times New Roman" w:hAnsi="Times New Roman" w:eastAsia="仿宋_GB2312"/>
          <w:color w:val="000000"/>
          <w:sz w:val="30"/>
          <w:szCs w:val="32"/>
        </w:rPr>
      </w:pPr>
      <w:r>
        <w:rPr>
          <w:rFonts w:ascii="Times New Roman" w:hAnsi="Times New Roman" w:eastAsia="仿宋_GB2312"/>
          <w:color w:val="000000"/>
          <w:sz w:val="30"/>
          <w:szCs w:val="32"/>
        </w:rPr>
        <w:t>（3）其他价格形式合同进度付款申请单提交的约定：</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无</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12.4.4 进度款审核和支付</w:t>
      </w:r>
    </w:p>
    <w:p>
      <w:pPr>
        <w:spacing w:line="360" w:lineRule="auto"/>
        <w:ind w:firstLine="600" w:firstLineChars="200"/>
        <w:jc w:val="left"/>
        <w:rPr>
          <w:rFonts w:ascii="Times New Roman" w:hAnsi="Times New Roman" w:eastAsia="仿宋_GB2312"/>
          <w:color w:val="000000"/>
          <w:sz w:val="30"/>
          <w:szCs w:val="32"/>
          <w:u w:val="single"/>
        </w:rPr>
      </w:pPr>
      <w:r>
        <w:rPr>
          <w:rFonts w:ascii="Times New Roman" w:hAnsi="Times New Roman" w:eastAsia="仿宋_GB2312"/>
          <w:color w:val="000000"/>
          <w:sz w:val="30"/>
          <w:szCs w:val="32"/>
        </w:rPr>
        <w:t>（1）监理人审查并报送发包人的期限：</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jc w:val="left"/>
        <w:rPr>
          <w:rFonts w:ascii="Times New Roman" w:hAnsi="Times New Roman" w:eastAsia="仿宋_GB2312"/>
          <w:color w:val="000000"/>
          <w:sz w:val="30"/>
          <w:szCs w:val="32"/>
        </w:rPr>
      </w:pPr>
      <w:r>
        <w:rPr>
          <w:rFonts w:ascii="Times New Roman" w:hAnsi="Times New Roman" w:eastAsia="仿宋_GB2312"/>
          <w:color w:val="000000"/>
          <w:sz w:val="30"/>
          <w:szCs w:val="32"/>
        </w:rPr>
        <w:t>发包人完成审批并签发进度款支付证书的期限：</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（2）发包人支付进度款的期限：</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jc w:val="left"/>
        <w:rPr>
          <w:rFonts w:hint="eastAsia" w:ascii="Times New Roman" w:hAnsi="Times New Roman" w:eastAsia="仿宋_GB2312"/>
          <w:color w:val="000000"/>
          <w:sz w:val="30"/>
          <w:szCs w:val="32"/>
        </w:rPr>
      </w:pPr>
      <w:r>
        <w:rPr>
          <w:rFonts w:ascii="Times New Roman" w:hAnsi="Times New Roman" w:eastAsia="仿宋_GB2312"/>
          <w:color w:val="000000"/>
          <w:sz w:val="30"/>
          <w:szCs w:val="32"/>
        </w:rPr>
        <w:t>发包人逾期支付进度款的违约金的计算方式：</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750" w:firstLineChars="250"/>
        <w:jc w:val="left"/>
        <w:rPr>
          <w:rFonts w:hint="eastAsia" w:ascii="Times New Roman" w:hAnsi="Times New Roman" w:eastAsia="仿宋_GB2312"/>
          <w:color w:val="000000"/>
          <w:sz w:val="30"/>
          <w:szCs w:val="32"/>
        </w:rPr>
      </w:pPr>
      <w:r>
        <w:rPr>
          <w:rFonts w:ascii="Times New Roman" w:hAnsi="Times New Roman" w:eastAsia="仿宋_GB2312"/>
          <w:color w:val="000000"/>
          <w:sz w:val="30"/>
          <w:szCs w:val="32"/>
        </w:rPr>
        <w:t>12.4.6 支付分解表的编制</w:t>
      </w:r>
    </w:p>
    <w:p>
      <w:pPr>
        <w:spacing w:line="360" w:lineRule="auto"/>
        <w:ind w:left="6000" w:hanging="6000" w:hangingChars="20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2、总价合同支付分解表的编制与审批：</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无</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jc w:val="left"/>
        <w:rPr>
          <w:rFonts w:ascii="Times New Roman" w:hAnsi="Times New Roman" w:eastAsia="仿宋_GB2312"/>
          <w:color w:val="000000"/>
          <w:sz w:val="30"/>
          <w:szCs w:val="32"/>
        </w:rPr>
      </w:pPr>
      <w:r>
        <w:rPr>
          <w:rFonts w:ascii="Times New Roman" w:hAnsi="Times New Roman" w:eastAsia="仿宋_GB2312"/>
          <w:color w:val="000000"/>
          <w:sz w:val="30"/>
          <w:szCs w:val="32"/>
        </w:rPr>
        <w:t>3、单价合同的总价项目支付分解表的编制与审批：</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无</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bookmarkEnd w:id="1027"/>
    <w:p>
      <w:pPr>
        <w:pStyle w:val="8"/>
        <w:spacing w:before="120" w:after="120" w:line="360" w:lineRule="auto"/>
        <w:rPr>
          <w:rFonts w:ascii="Times New Roman" w:hAnsi="Times New Roman" w:eastAsia="黑体"/>
          <w:b w:val="0"/>
          <w:color w:val="000000"/>
          <w:sz w:val="32"/>
          <w:szCs w:val="32"/>
        </w:rPr>
      </w:pPr>
      <w:bookmarkStart w:id="1198" w:name="_Toc351203645"/>
      <w:bookmarkStart w:id="1199" w:name="_Toc300935015"/>
      <w:bookmarkStart w:id="1200" w:name="_Toc296891047"/>
      <w:bookmarkStart w:id="1201" w:name="_Toc297216223"/>
      <w:bookmarkStart w:id="1202" w:name="_Toc296347218"/>
      <w:bookmarkStart w:id="1203" w:name="_Toc303539172"/>
      <w:bookmarkStart w:id="1204" w:name="_Toc304295593"/>
      <w:bookmarkStart w:id="1205" w:name="_Toc297123564"/>
      <w:bookmarkStart w:id="1206" w:name="_Toc296503219"/>
      <w:bookmarkStart w:id="1207" w:name="_Toc297120519"/>
      <w:bookmarkStart w:id="1208" w:name="_Toc296891259"/>
      <w:bookmarkStart w:id="1209" w:name="_Toc297048405"/>
      <w:bookmarkStart w:id="1210" w:name="_Toc292559929"/>
      <w:bookmarkStart w:id="1211" w:name="_Toc312678053"/>
      <w:bookmarkStart w:id="1212" w:name="_Toc296944558"/>
      <w:bookmarkStart w:id="1213" w:name="_Toc292559424"/>
      <w:bookmarkStart w:id="1214" w:name="_Toc296346720"/>
      <w:r>
        <w:rPr>
          <w:rFonts w:ascii="Times New Roman" w:hAnsi="Times New Roman" w:eastAsia="黑体"/>
          <w:b w:val="0"/>
          <w:color w:val="000000"/>
          <w:sz w:val="32"/>
          <w:szCs w:val="32"/>
        </w:rPr>
        <w:t>13.</w:t>
      </w:r>
      <w:r>
        <w:rPr>
          <w:rFonts w:hint="eastAsia" w:ascii="Times New Roman" w:hAnsi="Times New Roman" w:eastAsia="黑体"/>
          <w:b w:val="0"/>
          <w:color w:val="000000"/>
          <w:sz w:val="32"/>
          <w:szCs w:val="32"/>
        </w:rPr>
        <w:t xml:space="preserve"> </w:t>
      </w:r>
      <w:r>
        <w:rPr>
          <w:rFonts w:ascii="Times New Roman" w:hAnsi="Times New Roman" w:eastAsia="黑体"/>
          <w:b w:val="0"/>
          <w:color w:val="000000"/>
          <w:sz w:val="32"/>
          <w:szCs w:val="32"/>
        </w:rPr>
        <w:t>验收和工程试车</w:t>
      </w:r>
      <w:bookmarkEnd w:id="1198"/>
    </w:p>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13.1 分部分项工程验收</w:t>
      </w:r>
    </w:p>
    <w:p>
      <w:pPr>
        <w:spacing w:line="360" w:lineRule="auto"/>
        <w:ind w:firstLine="600" w:firstLineChars="200"/>
        <w:jc w:val="left"/>
        <w:rPr>
          <w:rFonts w:ascii="Times New Roman" w:hAnsi="Times New Roman" w:eastAsia="仿宋_GB2312"/>
          <w:sz w:val="30"/>
          <w:szCs w:val="32"/>
        </w:rPr>
      </w:pPr>
      <w:r>
        <w:rPr>
          <w:rFonts w:ascii="Times New Roman" w:hAnsi="Times New Roman" w:eastAsia="仿宋_GB2312"/>
          <w:sz w:val="30"/>
          <w:szCs w:val="32"/>
        </w:rPr>
        <w:t>13.1.2监理人不能按时进行验收时，应提前</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lang w:val="en-US" w:eastAsia="zh-CN"/>
        </w:rPr>
        <w:t>/</w:t>
      </w:r>
      <w:r>
        <w:rPr>
          <w:rFonts w:ascii="Times New Roman" w:hAnsi="Times New Roman" w:eastAsia="仿宋_GB2312"/>
          <w:sz w:val="30"/>
          <w:szCs w:val="32"/>
          <w:u w:val="single"/>
        </w:rPr>
        <w:t xml:space="preserve">    </w:t>
      </w:r>
      <w:r>
        <w:rPr>
          <w:rFonts w:ascii="Times New Roman" w:hAnsi="Times New Roman" w:eastAsia="仿宋_GB2312"/>
          <w:sz w:val="30"/>
          <w:szCs w:val="32"/>
        </w:rPr>
        <w:t>小时提交书面延期要求。</w:t>
      </w:r>
    </w:p>
    <w:p>
      <w:pPr>
        <w:spacing w:line="360" w:lineRule="auto"/>
        <w:ind w:firstLine="600" w:firstLineChars="200"/>
        <w:jc w:val="left"/>
        <w:rPr>
          <w:rFonts w:ascii="Times New Roman" w:hAnsi="Times New Roman" w:eastAsia="仿宋_GB2312"/>
          <w:b/>
          <w:color w:val="000000"/>
          <w:sz w:val="30"/>
          <w:szCs w:val="32"/>
        </w:rPr>
      </w:pPr>
      <w:r>
        <w:rPr>
          <w:rFonts w:ascii="Times New Roman" w:hAnsi="Times New Roman" w:eastAsia="仿宋_GB2312"/>
          <w:sz w:val="30"/>
          <w:szCs w:val="32"/>
        </w:rPr>
        <w:t>关于延期最长不得超过：</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lang w:val="en-US" w:eastAsia="zh-CN"/>
        </w:rPr>
        <w:t>/</w:t>
      </w:r>
      <w:r>
        <w:rPr>
          <w:rFonts w:ascii="Times New Roman" w:hAnsi="Times New Roman" w:eastAsia="仿宋_GB2312"/>
          <w:sz w:val="30"/>
          <w:szCs w:val="32"/>
          <w:u w:val="single"/>
        </w:rPr>
        <w:t xml:space="preserve">     </w:t>
      </w:r>
      <w:r>
        <w:rPr>
          <w:rFonts w:ascii="Times New Roman" w:hAnsi="Times New Roman" w:eastAsia="仿宋_GB2312"/>
          <w:sz w:val="30"/>
          <w:szCs w:val="32"/>
        </w:rPr>
        <w:t>小时。</w:t>
      </w:r>
    </w:p>
    <w:p>
      <w:pPr>
        <w:spacing w:after="120" w:line="360" w:lineRule="auto"/>
        <w:ind w:firstLine="600" w:firstLineChars="200"/>
        <w:rPr>
          <w:rFonts w:ascii="Times New Roman" w:hAnsi="Times New Roman" w:eastAsia="黑体"/>
          <w:color w:val="000000"/>
          <w:sz w:val="30"/>
          <w:szCs w:val="32"/>
        </w:rPr>
      </w:pPr>
      <w:bookmarkStart w:id="1215" w:name="_Toc297120523"/>
      <w:bookmarkStart w:id="1216" w:name="_Toc297123565"/>
      <w:bookmarkStart w:id="1217" w:name="_Toc304295596"/>
      <w:bookmarkStart w:id="1218" w:name="_Toc312678056"/>
      <w:bookmarkStart w:id="1219" w:name="_Toc296891051"/>
      <w:bookmarkStart w:id="1220" w:name="_Toc296944562"/>
      <w:bookmarkStart w:id="1221" w:name="_Toc303539173"/>
      <w:bookmarkStart w:id="1222" w:name="_Toc296347222"/>
      <w:bookmarkStart w:id="1223" w:name="_Toc292559428"/>
      <w:bookmarkStart w:id="1224" w:name="_Toc297048409"/>
      <w:bookmarkStart w:id="1225" w:name="_Toc296891263"/>
      <w:bookmarkStart w:id="1226" w:name="_Toc300935016"/>
      <w:bookmarkStart w:id="1227" w:name="_Toc297216224"/>
      <w:bookmarkStart w:id="1228" w:name="_Toc296346724"/>
      <w:bookmarkStart w:id="1229" w:name="_Toc292559933"/>
      <w:bookmarkStart w:id="1230" w:name="_Toc296503223"/>
      <w:bookmarkStart w:id="1231" w:name="_Toc267251472"/>
      <w:bookmarkStart w:id="1232" w:name="_Toc267251471"/>
      <w:bookmarkStart w:id="1233" w:name="_Toc267251475"/>
      <w:bookmarkStart w:id="1234" w:name="_Toc267251474"/>
      <w:bookmarkStart w:id="1235" w:name="_Toc267251470"/>
      <w:bookmarkStart w:id="1236" w:name="_Toc267251476"/>
      <w:bookmarkStart w:id="1237" w:name="_Toc267251473"/>
      <w:r>
        <w:rPr>
          <w:rFonts w:ascii="Times New Roman" w:hAnsi="Times New Roman" w:eastAsia="黑体"/>
          <w:color w:val="000000"/>
          <w:sz w:val="30"/>
          <w:szCs w:val="32"/>
        </w:rPr>
        <w:t>13.2 竣工验收</w:t>
      </w:r>
    </w:p>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Pr>
        <w:spacing w:line="360" w:lineRule="auto"/>
        <w:ind w:firstLine="600" w:firstLineChars="200"/>
        <w:jc w:val="left"/>
        <w:rPr>
          <w:rFonts w:ascii="Times New Roman" w:hAnsi="Times New Roman" w:eastAsia="仿宋_GB2312"/>
          <w:color w:val="000000"/>
          <w:sz w:val="30"/>
          <w:szCs w:val="32"/>
        </w:rPr>
      </w:pPr>
      <w:bookmarkStart w:id="1238" w:name="_Toc280868704"/>
      <w:bookmarkStart w:id="1239" w:name="_Toc280868705"/>
      <w:bookmarkStart w:id="1240" w:name="_Toc280868706"/>
      <w:bookmarkStart w:id="1241" w:name="_Toc280868707"/>
      <w:bookmarkStart w:id="1242" w:name="_Toc280868708"/>
      <w:bookmarkStart w:id="1243" w:name="_Toc280868709"/>
      <w:r>
        <w:rPr>
          <w:rFonts w:ascii="Times New Roman" w:hAnsi="Times New Roman" w:eastAsia="仿宋_GB2312"/>
          <w:color w:val="000000"/>
          <w:sz w:val="30"/>
          <w:szCs w:val="32"/>
        </w:rPr>
        <w:t>13.2.2竣工验收程序</w:t>
      </w:r>
    </w:p>
    <w:bookmarkEnd w:id="1238"/>
    <w:p>
      <w:pPr>
        <w:spacing w:line="360" w:lineRule="auto"/>
        <w:ind w:left="6000" w:hanging="6000" w:hangingChars="2000"/>
        <w:jc w:val="left"/>
        <w:rPr>
          <w:rFonts w:ascii="Times New Roman" w:hAnsi="Times New Roman" w:eastAsia="仿宋_GB2312"/>
          <w:color w:val="000000"/>
          <w:sz w:val="30"/>
          <w:szCs w:val="32"/>
        </w:rPr>
      </w:pPr>
      <w:r>
        <w:rPr>
          <w:rFonts w:ascii="Times New Roman" w:hAnsi="Times New Roman" w:eastAsia="仿宋_GB2312"/>
          <w:color w:val="000000"/>
          <w:kern w:val="0"/>
          <w:sz w:val="30"/>
          <w:szCs w:val="32"/>
        </w:rPr>
        <w:t>关于竣工验收程序的约定：</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jc w:val="left"/>
        <w:rPr>
          <w:rFonts w:hint="eastAsia" w:ascii="Times New Roman" w:hAnsi="Times New Roman" w:eastAsia="仿宋_GB2312"/>
          <w:color w:val="000000"/>
          <w:sz w:val="30"/>
          <w:szCs w:val="32"/>
        </w:rPr>
      </w:pPr>
      <w:r>
        <w:rPr>
          <w:rFonts w:ascii="Times New Roman" w:hAnsi="Times New Roman" w:eastAsia="仿宋_GB2312"/>
          <w:color w:val="000000"/>
          <w:kern w:val="0"/>
          <w:sz w:val="30"/>
          <w:szCs w:val="32"/>
        </w:rPr>
        <w:t>发包人不按照本项约定组织竣工验收、颁发工程接收证书的违约金的计算方法：</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bookmarkEnd w:id="1239"/>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13.2.5移交、接收全部与部分工程</w:t>
      </w:r>
    </w:p>
    <w:bookmarkEnd w:id="1240"/>
    <w:p>
      <w:pPr>
        <w:spacing w:line="360" w:lineRule="auto"/>
        <w:ind w:firstLine="600" w:firstLineChars="200"/>
        <w:jc w:val="left"/>
        <w:rPr>
          <w:rFonts w:hint="eastAsia"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承包人向发包人移交工程的期限：</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工程验收合格后，非承包人原因，发包人未对工程接收的，承包人应对工程进行看管、维护，发生的费用由发包人承担</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u w:val="single"/>
        </w:rPr>
      </w:pPr>
      <w:r>
        <w:rPr>
          <w:rFonts w:ascii="Times New Roman" w:hAnsi="Times New Roman" w:eastAsia="仿宋_GB2312"/>
          <w:color w:val="000000"/>
          <w:kern w:val="0"/>
          <w:sz w:val="30"/>
          <w:szCs w:val="32"/>
        </w:rPr>
        <w:t>发包人未按本合同约定接收全部或部分工程的，违约金的计算方法为：</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无</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bookmarkEnd w:id="1241"/>
    <w:p>
      <w:pPr>
        <w:spacing w:line="360" w:lineRule="auto"/>
        <w:jc w:val="left"/>
        <w:rPr>
          <w:rFonts w:ascii="Times New Roman" w:hAnsi="Times New Roman" w:eastAsia="仿宋_GB2312"/>
          <w:color w:val="000000"/>
          <w:sz w:val="30"/>
          <w:szCs w:val="32"/>
        </w:rPr>
      </w:pPr>
      <w:r>
        <w:rPr>
          <w:rFonts w:ascii="Times New Roman" w:hAnsi="Times New Roman" w:eastAsia="仿宋_GB2312"/>
          <w:color w:val="000000"/>
          <w:sz w:val="30"/>
          <w:szCs w:val="32"/>
        </w:rPr>
        <w:t>承包人未按时移交工程的，违约金的计算方法为：</w:t>
      </w:r>
      <w:r>
        <w:rPr>
          <w:rFonts w:hint="eastAsia" w:ascii="Times New Roman" w:hAnsi="Times New Roman" w:eastAsia="仿宋_GB2312"/>
          <w:color w:val="000000"/>
          <w:sz w:val="30"/>
          <w:szCs w:val="32"/>
          <w:u w:val="single"/>
        </w:rPr>
        <w:t xml:space="preserve">  按专用合同条款第16.2条相关规定处理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13.3 工程试车</w:t>
      </w:r>
    </w:p>
    <w:bookmarkEnd w:id="1242"/>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13.3.1 试车程序</w:t>
      </w:r>
    </w:p>
    <w:p>
      <w:pPr>
        <w:spacing w:line="360" w:lineRule="auto"/>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工程试车内容：</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无</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（1）单机无负荷试车费用由</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ascii="Times New Roman" w:hAnsi="Times New Roman" w:eastAsia="仿宋_GB2312"/>
          <w:color w:val="000000"/>
          <w:kern w:val="0"/>
          <w:sz w:val="30"/>
          <w:szCs w:val="32"/>
        </w:rPr>
        <w:t>承担；</w:t>
      </w:r>
    </w:p>
    <w:p>
      <w:pPr>
        <w:spacing w:line="360" w:lineRule="auto"/>
        <w:ind w:firstLine="600" w:firstLineChars="200"/>
        <w:jc w:val="left"/>
        <w:rPr>
          <w:rFonts w:hint="eastAsia" w:ascii="Times New Roman" w:hAnsi="Times New Roman" w:eastAsia="仿宋_GB2312"/>
          <w:color w:val="000000"/>
          <w:kern w:val="0"/>
          <w:sz w:val="30"/>
          <w:szCs w:val="32"/>
        </w:rPr>
      </w:pPr>
      <w:r>
        <w:rPr>
          <w:rFonts w:ascii="Times New Roman" w:hAnsi="Times New Roman" w:eastAsia="仿宋_GB2312"/>
          <w:color w:val="000000"/>
          <w:kern w:val="0"/>
          <w:sz w:val="30"/>
          <w:szCs w:val="32"/>
        </w:rPr>
        <w:t>（2）无负荷联动试车费用由</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ascii="Times New Roman" w:hAnsi="Times New Roman" w:eastAsia="仿宋_GB2312"/>
          <w:color w:val="000000"/>
          <w:kern w:val="0"/>
          <w:sz w:val="30"/>
          <w:szCs w:val="32"/>
        </w:rPr>
        <w:t>承担。</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13.3.3 投料试车</w:t>
      </w:r>
    </w:p>
    <w:p>
      <w:pPr>
        <w:spacing w:line="360" w:lineRule="auto"/>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关于投料试车相关事项的约定：</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无</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after="120" w:line="360" w:lineRule="auto"/>
        <w:ind w:firstLine="600" w:firstLineChars="200"/>
        <w:outlineLvl w:val="0"/>
        <w:rPr>
          <w:rFonts w:ascii="Times New Roman" w:hAnsi="Times New Roman" w:eastAsia="黑体"/>
          <w:color w:val="000000"/>
          <w:sz w:val="30"/>
          <w:szCs w:val="32"/>
        </w:rPr>
      </w:pPr>
      <w:r>
        <w:rPr>
          <w:rFonts w:ascii="Times New Roman" w:hAnsi="Times New Roman" w:eastAsia="黑体"/>
          <w:color w:val="000000"/>
          <w:sz w:val="30"/>
          <w:szCs w:val="32"/>
        </w:rPr>
        <w:t>13.6 竣工退场</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13.6.1 竣工退场</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承包人完成竣工退场的期限：</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ascii="Times New Roman" w:hAnsi="Times New Roman" w:eastAsia="仿宋_GB2312"/>
          <w:color w:val="000000"/>
          <w:kern w:val="0"/>
          <w:sz w:val="30"/>
          <w:szCs w:val="32"/>
        </w:rPr>
        <w:t>。</w:t>
      </w:r>
    </w:p>
    <w:p>
      <w:pPr>
        <w:pStyle w:val="8"/>
        <w:spacing w:before="120" w:after="120" w:line="360" w:lineRule="auto"/>
        <w:rPr>
          <w:rFonts w:ascii="Times New Roman" w:hAnsi="Times New Roman" w:eastAsia="黑体"/>
          <w:b w:val="0"/>
          <w:color w:val="000000"/>
          <w:sz w:val="32"/>
          <w:szCs w:val="32"/>
        </w:rPr>
      </w:pPr>
      <w:bookmarkStart w:id="1244" w:name="_Toc351203646"/>
      <w:r>
        <w:rPr>
          <w:rFonts w:ascii="Times New Roman" w:hAnsi="Times New Roman" w:eastAsia="黑体"/>
          <w:b w:val="0"/>
          <w:color w:val="000000"/>
          <w:sz w:val="32"/>
          <w:szCs w:val="32"/>
        </w:rPr>
        <w:t>14. 竣工结算</w:t>
      </w:r>
      <w:bookmarkEnd w:id="1244"/>
    </w:p>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14.1 竣工</w:t>
      </w:r>
      <w:r>
        <w:rPr>
          <w:rFonts w:hint="eastAsia" w:ascii="Times New Roman" w:hAnsi="Times New Roman" w:eastAsia="黑体"/>
          <w:color w:val="000000"/>
          <w:sz w:val="30"/>
          <w:szCs w:val="32"/>
        </w:rPr>
        <w:t>结算</w:t>
      </w:r>
      <w:r>
        <w:rPr>
          <w:rFonts w:ascii="Times New Roman" w:hAnsi="Times New Roman" w:eastAsia="黑体"/>
          <w:color w:val="000000"/>
          <w:sz w:val="30"/>
          <w:szCs w:val="32"/>
        </w:rPr>
        <w:t>申请</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sz w:val="30"/>
          <w:szCs w:val="32"/>
        </w:rPr>
        <w:t>承包人提交竣工</w:t>
      </w:r>
      <w:r>
        <w:rPr>
          <w:rFonts w:hint="eastAsia" w:ascii="Times New Roman" w:hAnsi="Times New Roman" w:eastAsia="仿宋_GB2312"/>
          <w:sz w:val="30"/>
          <w:szCs w:val="32"/>
        </w:rPr>
        <w:t>结算</w:t>
      </w:r>
      <w:r>
        <w:rPr>
          <w:rFonts w:ascii="Times New Roman" w:hAnsi="Times New Roman" w:eastAsia="仿宋_GB2312"/>
          <w:sz w:val="30"/>
          <w:szCs w:val="32"/>
        </w:rPr>
        <w:t>申请单的期限：</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竣工验收合格后60天内</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jc w:val="left"/>
        <w:rPr>
          <w:rFonts w:ascii="Times New Roman" w:hAnsi="Times New Roman" w:eastAsia="仿宋_GB2312"/>
          <w:sz w:val="30"/>
          <w:szCs w:val="32"/>
        </w:rPr>
      </w:pPr>
      <w:r>
        <w:rPr>
          <w:rFonts w:ascii="Times New Roman" w:hAnsi="Times New Roman" w:eastAsia="仿宋_GB2312"/>
          <w:color w:val="000000"/>
          <w:sz w:val="30"/>
          <w:szCs w:val="32"/>
        </w:rPr>
        <w:t>竣工</w:t>
      </w:r>
      <w:r>
        <w:rPr>
          <w:rFonts w:hint="eastAsia" w:ascii="Times New Roman" w:hAnsi="Times New Roman" w:eastAsia="仿宋_GB2312"/>
          <w:color w:val="000000"/>
          <w:sz w:val="30"/>
          <w:szCs w:val="32"/>
        </w:rPr>
        <w:t>结算</w:t>
      </w:r>
      <w:r>
        <w:rPr>
          <w:rFonts w:ascii="Times New Roman" w:hAnsi="Times New Roman" w:eastAsia="仿宋_GB2312"/>
          <w:color w:val="000000"/>
          <w:sz w:val="30"/>
          <w:szCs w:val="32"/>
        </w:rPr>
        <w:t>申请单应包括的内容：</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after="120" w:line="360" w:lineRule="auto"/>
        <w:ind w:firstLine="600" w:firstLineChars="200"/>
        <w:outlineLvl w:val="0"/>
        <w:rPr>
          <w:rFonts w:ascii="Times New Roman" w:hAnsi="Times New Roman" w:eastAsia="黑体"/>
          <w:color w:val="000000"/>
          <w:sz w:val="30"/>
          <w:szCs w:val="32"/>
        </w:rPr>
      </w:pPr>
      <w:r>
        <w:rPr>
          <w:rFonts w:ascii="Times New Roman" w:hAnsi="Times New Roman" w:eastAsia="黑体"/>
          <w:color w:val="000000"/>
          <w:sz w:val="30"/>
          <w:szCs w:val="32"/>
        </w:rPr>
        <w:t>14.2 竣工结算审核</w:t>
      </w:r>
    </w:p>
    <w:p>
      <w:pPr>
        <w:spacing w:line="360" w:lineRule="auto"/>
        <w:ind w:firstLine="600" w:firstLineChars="200"/>
        <w:jc w:val="left"/>
        <w:rPr>
          <w:rFonts w:ascii="Times New Roman" w:hAnsi="Times New Roman" w:eastAsia="仿宋_GB2312"/>
          <w:sz w:val="30"/>
          <w:szCs w:val="32"/>
        </w:rPr>
      </w:pPr>
      <w:r>
        <w:rPr>
          <w:rFonts w:ascii="Times New Roman" w:hAnsi="Times New Roman" w:eastAsia="仿宋_GB2312"/>
          <w:sz w:val="30"/>
          <w:szCs w:val="32"/>
        </w:rPr>
        <w:t>发包人</w:t>
      </w:r>
      <w:r>
        <w:rPr>
          <w:rFonts w:hint="eastAsia" w:ascii="Times New Roman" w:hAnsi="Times New Roman" w:eastAsia="仿宋_GB2312"/>
          <w:sz w:val="30"/>
          <w:szCs w:val="32"/>
        </w:rPr>
        <w:t>审批</w:t>
      </w:r>
      <w:r>
        <w:rPr>
          <w:rFonts w:ascii="Times New Roman" w:hAnsi="Times New Roman" w:eastAsia="仿宋_GB2312"/>
          <w:sz w:val="30"/>
          <w:szCs w:val="32"/>
        </w:rPr>
        <w:t>竣工付款申请单的期限：</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hint="eastAsia" w:ascii="Times New Roman" w:hAnsi="Times New Roman" w:eastAsia="仿宋_GB2312"/>
          <w:color w:val="000000"/>
          <w:sz w:val="30"/>
          <w:szCs w:val="32"/>
        </w:rPr>
      </w:pPr>
      <w:r>
        <w:rPr>
          <w:rFonts w:ascii="Times New Roman" w:hAnsi="Times New Roman" w:eastAsia="仿宋_GB2312"/>
          <w:sz w:val="30"/>
          <w:szCs w:val="32"/>
        </w:rPr>
        <w:t>发包人完成竣工付款的期限：</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在承包人提交结算报告及资料合格且齐备的情况下，发包人进行审核，在60天内出具审核意见</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关于竣工付款证书异议部分复核的方式和程序：</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工程竣工验收经上级单位审计审定后15个工作日内 ，遇到特殊原因可以延长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14.4 最终结清</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14.4.1 最终结清申请单</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承包人提交最终结清申请单的份数：</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sz w:val="30"/>
          <w:szCs w:val="32"/>
        </w:rPr>
      </w:pPr>
      <w:r>
        <w:rPr>
          <w:rFonts w:ascii="Times New Roman" w:hAnsi="Times New Roman" w:eastAsia="仿宋_GB2312"/>
          <w:color w:val="000000"/>
          <w:kern w:val="0"/>
          <w:sz w:val="30"/>
          <w:szCs w:val="32"/>
        </w:rPr>
        <w:t>承包人提交最终结算申请单的期限：</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r>
        <w:rPr>
          <w:rFonts w:ascii="Times New Roman" w:hAnsi="Times New Roman" w:eastAsia="仿宋_GB2312"/>
          <w:sz w:val="30"/>
          <w:szCs w:val="32"/>
        </w:rPr>
        <w:t xml:space="preserve"> </w:t>
      </w:r>
    </w:p>
    <w:p>
      <w:pPr>
        <w:spacing w:line="360" w:lineRule="auto"/>
        <w:ind w:firstLine="600" w:firstLineChars="200"/>
        <w:jc w:val="left"/>
        <w:rPr>
          <w:rFonts w:ascii="Times New Roman" w:hAnsi="Times New Roman" w:eastAsia="仿宋_GB2312"/>
          <w:sz w:val="30"/>
          <w:szCs w:val="32"/>
        </w:rPr>
      </w:pPr>
      <w:r>
        <w:rPr>
          <w:rFonts w:ascii="Times New Roman" w:hAnsi="Times New Roman" w:eastAsia="仿宋_GB2312"/>
          <w:sz w:val="30"/>
          <w:szCs w:val="32"/>
        </w:rPr>
        <w:t>14.4.2 最终结清证书和支付</w:t>
      </w:r>
    </w:p>
    <w:p>
      <w:pPr>
        <w:spacing w:line="360" w:lineRule="auto"/>
        <w:ind w:firstLine="600" w:firstLineChars="200"/>
        <w:jc w:val="left"/>
        <w:rPr>
          <w:rFonts w:ascii="Times New Roman" w:hAnsi="Times New Roman" w:eastAsia="仿宋_GB2312"/>
          <w:sz w:val="30"/>
          <w:szCs w:val="32"/>
        </w:rPr>
      </w:pPr>
      <w:r>
        <w:rPr>
          <w:rFonts w:ascii="Times New Roman" w:hAnsi="Times New Roman" w:eastAsia="仿宋_GB2312"/>
          <w:sz w:val="30"/>
          <w:szCs w:val="32"/>
        </w:rPr>
        <w:t>（1）发包人完成最终结清申请单的</w:t>
      </w:r>
      <w:r>
        <w:rPr>
          <w:rFonts w:hint="eastAsia" w:ascii="Times New Roman" w:hAnsi="Times New Roman" w:eastAsia="仿宋_GB2312"/>
          <w:sz w:val="30"/>
          <w:szCs w:val="32"/>
        </w:rPr>
        <w:t>审批</w:t>
      </w:r>
      <w:r>
        <w:rPr>
          <w:rFonts w:ascii="Times New Roman" w:hAnsi="Times New Roman" w:eastAsia="仿宋_GB2312"/>
          <w:sz w:val="30"/>
          <w:szCs w:val="32"/>
        </w:rPr>
        <w:t>并颁发最终结清证书的期限：</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sz w:val="30"/>
          <w:szCs w:val="32"/>
        </w:rPr>
      </w:pPr>
      <w:r>
        <w:rPr>
          <w:rFonts w:ascii="Times New Roman" w:hAnsi="Times New Roman" w:eastAsia="仿宋_GB2312"/>
          <w:sz w:val="30"/>
          <w:szCs w:val="32"/>
        </w:rPr>
        <w:t>（2）发包人完成支付的期限：</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bookmarkEnd w:id="1231"/>
    <w:bookmarkEnd w:id="1232"/>
    <w:bookmarkEnd w:id="1233"/>
    <w:bookmarkEnd w:id="1234"/>
    <w:bookmarkEnd w:id="1235"/>
    <w:bookmarkEnd w:id="1236"/>
    <w:bookmarkEnd w:id="1237"/>
    <w:bookmarkEnd w:id="1243"/>
    <w:p>
      <w:pPr>
        <w:pStyle w:val="8"/>
        <w:spacing w:before="120" w:after="120" w:line="360" w:lineRule="auto"/>
        <w:rPr>
          <w:rFonts w:ascii="Times New Roman" w:hAnsi="Times New Roman" w:eastAsia="黑体"/>
          <w:b w:val="0"/>
          <w:color w:val="000000"/>
          <w:sz w:val="32"/>
          <w:szCs w:val="32"/>
        </w:rPr>
      </w:pPr>
      <w:bookmarkStart w:id="1245" w:name="_Toc351203647"/>
      <w:bookmarkStart w:id="1246" w:name="_Toc267251483"/>
      <w:bookmarkStart w:id="1247" w:name="_Toc267251484"/>
      <w:bookmarkStart w:id="1248" w:name="_Toc267251482"/>
      <w:bookmarkStart w:id="1249" w:name="_Toc267251485"/>
      <w:bookmarkStart w:id="1250" w:name="_Toc267251489"/>
      <w:bookmarkStart w:id="1251" w:name="_Toc267251488"/>
      <w:bookmarkStart w:id="1252" w:name="_Toc267251486"/>
      <w:bookmarkStart w:id="1253" w:name="_Toc267251490"/>
      <w:bookmarkStart w:id="1254" w:name="_Toc267251492"/>
      <w:bookmarkStart w:id="1255" w:name="_Toc267251496"/>
      <w:bookmarkStart w:id="1256" w:name="_Toc267251493"/>
      <w:bookmarkStart w:id="1257" w:name="_Toc267251502"/>
      <w:bookmarkStart w:id="1258" w:name="_Toc267251498"/>
      <w:bookmarkStart w:id="1259" w:name="_Toc267251491"/>
      <w:bookmarkStart w:id="1260" w:name="_Toc267251501"/>
      <w:bookmarkStart w:id="1261" w:name="_Toc267251499"/>
      <w:bookmarkStart w:id="1262" w:name="_Toc267251494"/>
      <w:bookmarkStart w:id="1263" w:name="_Toc267251497"/>
      <w:bookmarkStart w:id="1264" w:name="_Toc267251503"/>
      <w:bookmarkStart w:id="1265" w:name="_Toc267251495"/>
      <w:bookmarkStart w:id="1266" w:name="_Toc267251504"/>
      <w:bookmarkStart w:id="1267" w:name="_Toc267251506"/>
      <w:bookmarkStart w:id="1268" w:name="_Toc267251507"/>
      <w:bookmarkStart w:id="1269" w:name="_Toc267251508"/>
      <w:bookmarkStart w:id="1270" w:name="_Toc267251511"/>
      <w:bookmarkStart w:id="1271" w:name="_Toc267251509"/>
      <w:bookmarkStart w:id="1272" w:name="_Toc267251514"/>
      <w:bookmarkStart w:id="1273" w:name="_Toc267251513"/>
      <w:bookmarkStart w:id="1274" w:name="_Toc267251515"/>
      <w:bookmarkStart w:id="1275" w:name="_Toc267251510"/>
      <w:r>
        <w:rPr>
          <w:rFonts w:ascii="Times New Roman" w:hAnsi="Times New Roman" w:eastAsia="黑体"/>
          <w:b w:val="0"/>
          <w:color w:val="000000"/>
          <w:sz w:val="32"/>
          <w:szCs w:val="32"/>
        </w:rPr>
        <w:t>15. 缺陷责任期与保修</w:t>
      </w:r>
      <w:bookmarkEnd w:id="1245"/>
    </w:p>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15.2缺陷责任期</w:t>
      </w:r>
      <w:bookmarkEnd w:id="1246"/>
    </w:p>
    <w:p>
      <w:pPr>
        <w:spacing w:line="360" w:lineRule="auto"/>
        <w:jc w:val="left"/>
        <w:rPr>
          <w:rFonts w:ascii="Times New Roman" w:hAnsi="Times New Roman" w:eastAsia="仿宋_GB2312"/>
          <w:color w:val="000000"/>
          <w:sz w:val="30"/>
          <w:szCs w:val="32"/>
        </w:rPr>
      </w:pPr>
      <w:r>
        <w:rPr>
          <w:rFonts w:ascii="Times New Roman" w:hAnsi="Times New Roman" w:eastAsia="仿宋_GB2312"/>
          <w:color w:val="000000"/>
          <w:sz w:val="30"/>
          <w:szCs w:val="32"/>
        </w:rPr>
        <w:t>缺陷责任期的具体期限：</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本工程缺陷责任期为2年</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after="120" w:line="360" w:lineRule="auto"/>
        <w:ind w:firstLine="600" w:firstLineChars="200"/>
        <w:outlineLvl w:val="0"/>
        <w:rPr>
          <w:rFonts w:ascii="Times New Roman" w:hAnsi="Times New Roman" w:eastAsia="黑体"/>
          <w:color w:val="000000"/>
          <w:sz w:val="30"/>
          <w:szCs w:val="32"/>
        </w:rPr>
      </w:pPr>
      <w:r>
        <w:rPr>
          <w:rFonts w:ascii="Times New Roman" w:hAnsi="Times New Roman" w:eastAsia="黑体"/>
          <w:color w:val="000000"/>
          <w:sz w:val="30"/>
          <w:szCs w:val="32"/>
        </w:rPr>
        <w:t>15.3 质量保证金</w:t>
      </w:r>
    </w:p>
    <w:p>
      <w:pPr>
        <w:spacing w:line="360" w:lineRule="auto"/>
        <w:ind w:firstLine="600" w:firstLineChars="200"/>
        <w:jc w:val="left"/>
        <w:rPr>
          <w:rFonts w:eastAsia="仿宋_GB2312"/>
          <w:color w:val="000000"/>
          <w:sz w:val="30"/>
          <w:szCs w:val="32"/>
        </w:rPr>
      </w:pPr>
      <w:r>
        <w:rPr>
          <w:rFonts w:hint="eastAsia" w:ascii="Times New Roman" w:hAnsi="Times New Roman" w:eastAsia="仿宋_GB2312"/>
          <w:color w:val="000000"/>
          <w:sz w:val="30"/>
          <w:szCs w:val="32"/>
        </w:rPr>
        <w:t>关于是否扣留质量保证金的约定：</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质量保证金为结算金额的3％</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r>
        <w:rPr>
          <w:rFonts w:hint="eastAsia" w:eastAsia="仿宋_GB2312"/>
          <w:color w:val="000000"/>
          <w:sz w:val="30"/>
          <w:szCs w:val="32"/>
        </w:rPr>
        <w:t>在工程项目竣工前，承包人按专用合同条款第3.7条提供履约担保的，发包人不得同时预留工程质量保证金。</w:t>
      </w:r>
    </w:p>
    <w:p>
      <w:pPr>
        <w:spacing w:line="360" w:lineRule="auto"/>
        <w:ind w:firstLine="600" w:firstLineChars="200"/>
        <w:jc w:val="left"/>
        <w:rPr>
          <w:rFonts w:hint="eastAsia" w:ascii="Times New Roman" w:hAnsi="Times New Roman" w:eastAsia="仿宋_GB2312"/>
          <w:color w:val="000000"/>
          <w:sz w:val="30"/>
          <w:szCs w:val="32"/>
        </w:rPr>
      </w:pPr>
    </w:p>
    <w:p>
      <w:pPr>
        <w:spacing w:line="360" w:lineRule="auto"/>
        <w:ind w:firstLine="600" w:firstLineChars="200"/>
        <w:jc w:val="left"/>
        <w:outlineLvl w:val="0"/>
        <w:rPr>
          <w:rFonts w:ascii="Times New Roman" w:hAnsi="Times New Roman" w:eastAsia="仿宋_GB2312"/>
          <w:color w:val="000000"/>
          <w:sz w:val="30"/>
          <w:szCs w:val="32"/>
        </w:rPr>
      </w:pPr>
      <w:r>
        <w:rPr>
          <w:rFonts w:ascii="Times New Roman" w:hAnsi="Times New Roman" w:eastAsia="仿宋_GB2312"/>
          <w:color w:val="000000"/>
          <w:sz w:val="30"/>
          <w:szCs w:val="32"/>
        </w:rPr>
        <w:t xml:space="preserve">15.3.1 </w:t>
      </w:r>
      <w:r>
        <w:rPr>
          <w:rFonts w:hint="eastAsia" w:ascii="Times New Roman" w:hAnsi="Times New Roman" w:eastAsia="仿宋_GB2312"/>
          <w:color w:val="000000"/>
          <w:sz w:val="30"/>
          <w:szCs w:val="32"/>
        </w:rPr>
        <w:t>承包人提供</w:t>
      </w:r>
      <w:r>
        <w:rPr>
          <w:rFonts w:ascii="Times New Roman" w:hAnsi="Times New Roman" w:eastAsia="仿宋_GB2312"/>
          <w:color w:val="000000"/>
          <w:sz w:val="30"/>
          <w:szCs w:val="32"/>
        </w:rPr>
        <w:t>质量保证金的</w:t>
      </w:r>
      <w:r>
        <w:rPr>
          <w:rFonts w:hint="eastAsia" w:ascii="Times New Roman" w:hAnsi="Times New Roman" w:eastAsia="仿宋_GB2312"/>
          <w:color w:val="000000"/>
          <w:sz w:val="30"/>
          <w:szCs w:val="32"/>
        </w:rPr>
        <w:t>方</w:t>
      </w:r>
      <w:r>
        <w:rPr>
          <w:rFonts w:ascii="Times New Roman" w:hAnsi="Times New Roman" w:eastAsia="仿宋_GB2312"/>
          <w:color w:val="000000"/>
          <w:sz w:val="30"/>
          <w:szCs w:val="32"/>
        </w:rPr>
        <w:t>式</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质量保证金采用以下第</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eastAsia="zh-CN"/>
        </w:rPr>
        <w:t>（</w:t>
      </w:r>
      <w:r>
        <w:rPr>
          <w:rFonts w:hint="eastAsia" w:ascii="Times New Roman" w:hAnsi="Times New Roman" w:eastAsia="仿宋_GB2312"/>
          <w:color w:val="000000"/>
          <w:sz w:val="30"/>
          <w:szCs w:val="32"/>
          <w:u w:val="single"/>
          <w:lang w:val="en-US" w:eastAsia="zh-CN"/>
        </w:rPr>
        <w:t>2）</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种方式：</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（1）质量保证金保函，保证金额为：</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lang w:val="en-US" w:eastAsia="zh-CN"/>
        </w:rPr>
        <w:t>/</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 xml:space="preserve">； </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lang w:val="en-US" w:eastAsia="zh-CN"/>
        </w:rPr>
        <w:t>3</w:t>
      </w:r>
      <w:r>
        <w:rPr>
          <w:rFonts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%的工程款；</w:t>
      </w:r>
    </w:p>
    <w:p>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rPr>
      </w:pPr>
      <w:r>
        <w:rPr>
          <w:rFonts w:ascii="Times New Roman" w:hAnsi="Times New Roman" w:eastAsia="仿宋_GB2312"/>
          <w:color w:val="000000"/>
          <w:kern w:val="0"/>
          <w:sz w:val="30"/>
          <w:szCs w:val="32"/>
        </w:rPr>
        <w:t>（3）其他</w:t>
      </w:r>
      <w:r>
        <w:rPr>
          <w:rFonts w:hint="eastAsia" w:ascii="Times New Roman" w:hAnsi="Times New Roman" w:eastAsia="仿宋_GB2312"/>
          <w:color w:val="000000"/>
          <w:kern w:val="0"/>
          <w:sz w:val="30"/>
          <w:szCs w:val="32"/>
        </w:rPr>
        <w:t>方</w:t>
      </w:r>
      <w:r>
        <w:rPr>
          <w:rFonts w:ascii="Times New Roman" w:hAnsi="Times New Roman" w:eastAsia="仿宋_GB2312"/>
          <w:color w:val="000000"/>
          <w:kern w:val="0"/>
          <w:sz w:val="30"/>
          <w:szCs w:val="32"/>
        </w:rPr>
        <w:t>式:</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lang w:val="en-US" w:eastAsia="zh-CN"/>
        </w:rPr>
        <w:t>/</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w:t>
      </w:r>
    </w:p>
    <w:p>
      <w:pPr>
        <w:spacing w:line="360" w:lineRule="auto"/>
        <w:ind w:firstLine="600" w:firstLineChars="200"/>
        <w:jc w:val="left"/>
        <w:outlineLvl w:val="0"/>
        <w:rPr>
          <w:rFonts w:ascii="Times New Roman" w:hAnsi="Times New Roman" w:eastAsia="仿宋_GB2312"/>
          <w:color w:val="000000"/>
          <w:sz w:val="30"/>
          <w:szCs w:val="32"/>
        </w:rPr>
      </w:pPr>
      <w:r>
        <w:rPr>
          <w:rFonts w:ascii="Times New Roman" w:hAnsi="Times New Roman" w:eastAsia="仿宋_GB2312"/>
          <w:color w:val="000000"/>
          <w:sz w:val="30"/>
          <w:szCs w:val="32"/>
        </w:rPr>
        <w:t xml:space="preserve">15.3.2 质量保证金的扣留 </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质量保证金的扣留采取以下第</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eastAsia="zh-CN"/>
        </w:rPr>
        <w:t>（</w:t>
      </w:r>
      <w:r>
        <w:rPr>
          <w:rFonts w:hint="eastAsia" w:ascii="Times New Roman" w:hAnsi="Times New Roman" w:eastAsia="仿宋_GB2312"/>
          <w:color w:val="000000"/>
          <w:sz w:val="30"/>
          <w:szCs w:val="32"/>
          <w:u w:val="single"/>
          <w:lang w:val="en-US" w:eastAsia="zh-CN"/>
        </w:rPr>
        <w:t>2）</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种方式：</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（1）在支付工程进度款时逐次扣留，在此情形下，质量保证金的计算基数不包括预付款的支付、扣回以及价格调整的金额；</w:t>
      </w:r>
    </w:p>
    <w:p>
      <w:pPr>
        <w:autoSpaceDE w:val="0"/>
        <w:autoSpaceDN w:val="0"/>
        <w:adjustRightInd w:val="0"/>
        <w:spacing w:line="360" w:lineRule="auto"/>
        <w:ind w:firstLine="600" w:firstLineChars="200"/>
        <w:jc w:val="left"/>
        <w:outlineLvl w:val="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（2）工程竣工结算时一次性扣留质量保证金；</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（3）其他扣留方式:</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lang w:val="en-US" w:eastAsia="zh-CN"/>
        </w:rPr>
        <w:t>/</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w:t>
      </w:r>
    </w:p>
    <w:p>
      <w:pPr>
        <w:spacing w:line="360" w:lineRule="auto"/>
        <w:jc w:val="left"/>
        <w:rPr>
          <w:rFonts w:ascii="Times New Roman" w:hAnsi="Times New Roman" w:eastAsia="仿宋_GB2312"/>
          <w:color w:val="000000"/>
          <w:sz w:val="30"/>
          <w:szCs w:val="32"/>
        </w:rPr>
      </w:pPr>
      <w:r>
        <w:rPr>
          <w:rFonts w:ascii="Times New Roman" w:hAnsi="Times New Roman" w:eastAsia="仿宋_GB2312"/>
          <w:color w:val="000000"/>
          <w:sz w:val="30"/>
          <w:szCs w:val="32"/>
        </w:rPr>
        <w:t>关于质量保证金的补充约定：</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lang w:val="en-US" w:eastAsia="zh-CN"/>
        </w:rPr>
        <w:t>/</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w:t>
      </w:r>
    </w:p>
    <w:bookmarkEnd w:id="1247"/>
    <w:bookmarkEnd w:id="1248"/>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15.4保修</w:t>
      </w:r>
    </w:p>
    <w:bookmarkEnd w:id="1249"/>
    <w:p>
      <w:pPr>
        <w:spacing w:line="360" w:lineRule="auto"/>
        <w:ind w:firstLine="585" w:firstLineChars="195"/>
        <w:jc w:val="left"/>
        <w:rPr>
          <w:rFonts w:ascii="Times New Roman" w:hAnsi="Times New Roman" w:eastAsia="仿宋_GB2312"/>
          <w:color w:val="000000"/>
          <w:sz w:val="30"/>
          <w:szCs w:val="32"/>
        </w:rPr>
      </w:pPr>
      <w:r>
        <w:rPr>
          <w:rFonts w:ascii="Times New Roman" w:hAnsi="Times New Roman" w:eastAsia="仿宋_GB2312"/>
          <w:color w:val="000000"/>
          <w:sz w:val="30"/>
          <w:szCs w:val="32"/>
        </w:rPr>
        <w:t>15.4.1 保修责任</w:t>
      </w:r>
    </w:p>
    <w:p>
      <w:pPr>
        <w:spacing w:line="360" w:lineRule="auto"/>
        <w:jc w:val="left"/>
        <w:rPr>
          <w:rFonts w:ascii="Times New Roman" w:hAnsi="Times New Roman" w:eastAsia="仿宋_GB2312"/>
          <w:color w:val="000000"/>
          <w:kern w:val="0"/>
          <w:sz w:val="30"/>
          <w:szCs w:val="32"/>
        </w:rPr>
      </w:pPr>
      <w:r>
        <w:rPr>
          <w:rFonts w:ascii="Times New Roman" w:hAnsi="Times New Roman" w:eastAsia="仿宋_GB2312"/>
          <w:color w:val="000000"/>
          <w:sz w:val="30"/>
          <w:szCs w:val="32"/>
        </w:rPr>
        <w:t>工程保修期为：</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rPr>
        <w:t>本工程质量保修有关约定见附件《工程质量保修书》</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w:t>
      </w:r>
    </w:p>
    <w:p>
      <w:pPr>
        <w:spacing w:line="360" w:lineRule="auto"/>
        <w:ind w:firstLine="585" w:firstLineChars="195"/>
        <w:jc w:val="left"/>
        <w:rPr>
          <w:rFonts w:ascii="Times New Roman" w:hAnsi="Times New Roman" w:eastAsia="仿宋_GB2312"/>
          <w:color w:val="000000"/>
          <w:sz w:val="30"/>
          <w:szCs w:val="32"/>
        </w:rPr>
      </w:pPr>
      <w:r>
        <w:rPr>
          <w:rFonts w:ascii="Times New Roman" w:hAnsi="Times New Roman" w:eastAsia="仿宋_GB2312"/>
          <w:color w:val="000000"/>
          <w:sz w:val="30"/>
          <w:szCs w:val="32"/>
        </w:rPr>
        <w:t>15.4.3 修复通知</w:t>
      </w:r>
    </w:p>
    <w:p>
      <w:pPr>
        <w:spacing w:line="360" w:lineRule="auto"/>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承包人收到保修通知并到达工程现场的合理时间：</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rPr>
        <w:t>见附件《工程质量保修书》</w:t>
      </w:r>
      <w:r>
        <w:rPr>
          <w:rFonts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w:t>
      </w:r>
    </w:p>
    <w:bookmarkEnd w:id="1250"/>
    <w:bookmarkEnd w:id="1251"/>
    <w:bookmarkEnd w:id="1252"/>
    <w:bookmarkEnd w:id="1253"/>
    <w:p>
      <w:pPr>
        <w:pStyle w:val="8"/>
        <w:spacing w:before="120" w:after="120" w:line="360" w:lineRule="auto"/>
        <w:rPr>
          <w:rFonts w:ascii="Times New Roman" w:hAnsi="Times New Roman" w:eastAsia="黑体"/>
          <w:b w:val="0"/>
          <w:color w:val="000000"/>
          <w:sz w:val="32"/>
          <w:szCs w:val="32"/>
        </w:rPr>
      </w:pPr>
      <w:bookmarkStart w:id="1276" w:name="_Toc351203648"/>
      <w:bookmarkStart w:id="1277" w:name="_Toc280868717"/>
      <w:bookmarkStart w:id="1278" w:name="_Toc280868718"/>
      <w:r>
        <w:rPr>
          <w:rFonts w:ascii="Times New Roman" w:hAnsi="Times New Roman" w:eastAsia="黑体"/>
          <w:b w:val="0"/>
          <w:color w:val="000000"/>
          <w:sz w:val="32"/>
          <w:szCs w:val="32"/>
        </w:rPr>
        <w:t>16. 违约</w:t>
      </w:r>
      <w:bookmarkEnd w:id="1276"/>
    </w:p>
    <w:p>
      <w:pPr>
        <w:spacing w:after="120" w:line="360" w:lineRule="auto"/>
        <w:ind w:firstLine="600" w:firstLineChars="200"/>
        <w:outlineLvl w:val="0"/>
        <w:rPr>
          <w:rFonts w:ascii="Times New Roman" w:hAnsi="Times New Roman" w:eastAsia="黑体"/>
          <w:color w:val="000000"/>
          <w:sz w:val="30"/>
          <w:szCs w:val="32"/>
        </w:rPr>
      </w:pPr>
      <w:r>
        <w:rPr>
          <w:rFonts w:ascii="Times New Roman" w:hAnsi="Times New Roman" w:eastAsia="黑体"/>
          <w:color w:val="000000"/>
          <w:sz w:val="30"/>
          <w:szCs w:val="32"/>
        </w:rPr>
        <w:t>16.1 发包人违约</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16.1.1发包人违约的情形</w:t>
      </w:r>
    </w:p>
    <w:p>
      <w:pPr>
        <w:spacing w:line="360" w:lineRule="auto"/>
        <w:ind w:left="1500" w:hanging="1500" w:hangingChars="500"/>
        <w:jc w:val="left"/>
        <w:rPr>
          <w:rFonts w:hint="eastAsia"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发包人违约的其他情形：</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lang w:val="en-US" w:eastAsia="zh-CN"/>
        </w:rPr>
        <w:t>/</w:t>
      </w:r>
      <w:r>
        <w:rPr>
          <w:rFonts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w:t>
      </w:r>
    </w:p>
    <w:p>
      <w:pPr>
        <w:spacing w:line="360" w:lineRule="auto"/>
        <w:ind w:left="1500" w:hanging="1500" w:hangingChars="5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 xml:space="preserve">    16.1.2 发包人违约的责任</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发包人违约责任的承担方式和计算方法：</w:t>
      </w:r>
    </w:p>
    <w:p>
      <w:pPr>
        <w:spacing w:line="360" w:lineRule="auto"/>
        <w:ind w:firstLine="600" w:firstLineChars="200"/>
        <w:jc w:val="left"/>
        <w:rPr>
          <w:rFonts w:ascii="Times New Roman" w:hAnsi="Times New Roman" w:eastAsia="仿宋_GB2312"/>
          <w:color w:val="000000"/>
          <w:kern w:val="0"/>
          <w:sz w:val="30"/>
          <w:szCs w:val="32"/>
          <w:u w:val="single"/>
        </w:rPr>
      </w:pPr>
      <w:r>
        <w:rPr>
          <w:rFonts w:ascii="Times New Roman" w:hAnsi="Times New Roman" w:eastAsia="仿宋_GB2312"/>
          <w:color w:val="000000"/>
          <w:kern w:val="0"/>
          <w:sz w:val="30"/>
          <w:szCs w:val="32"/>
        </w:rPr>
        <w:t>（1）因发包人原因未能在计划开工日期前7天内下达开工通知的违约责任：</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lang w:val="en-US" w:eastAsia="zh-CN"/>
        </w:rPr>
        <w:t>/</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（2）因发包人原因未能按合同约定支付合同价款的违约责任：</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lang w:val="en-US" w:eastAsia="zh-CN"/>
        </w:rPr>
        <w:t>/</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w:t>
      </w:r>
    </w:p>
    <w:p>
      <w:pPr>
        <w:spacing w:line="360" w:lineRule="auto"/>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（3）发包人违反第10.1款</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变更的范围</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第（2）项约定，自行实施被取消的工作或转由他人实施的违约责任：</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lang w:val="en-US" w:eastAsia="zh-CN"/>
        </w:rPr>
        <w:t>/</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（4）发包人提供的材料、工程设备的规格、数量或质量不符合合同约定，或因发包人原因导致交货日期延误或交货地点变更等情况的违约责任：</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lang w:val="en-US" w:eastAsia="zh-CN"/>
        </w:rPr>
        <w:t>/</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w:t>
      </w:r>
    </w:p>
    <w:p>
      <w:pPr>
        <w:spacing w:line="360" w:lineRule="auto"/>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（5）因发包人违反合同约定造成暂停施工的违约责任：</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lang w:val="en-US" w:eastAsia="zh-CN"/>
        </w:rPr>
        <w:t>/</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（6）发包人无正当理由没有在约定期限内发出复工指示，导致承包人无法复工的违约责任：</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lang w:val="en-US" w:eastAsia="zh-CN"/>
        </w:rPr>
        <w:t>/</w:t>
      </w:r>
      <w:r>
        <w:rPr>
          <w:rFonts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（7）</w:t>
      </w:r>
      <w:r>
        <w:rPr>
          <w:rFonts w:hint="eastAsia" w:ascii="Times New Roman" w:hAnsi="Times New Roman" w:eastAsia="仿宋_GB2312"/>
          <w:color w:val="000000"/>
          <w:kern w:val="0"/>
          <w:sz w:val="30"/>
          <w:szCs w:val="32"/>
        </w:rPr>
        <w:t>其他：</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lang w:val="en-US" w:eastAsia="zh-CN"/>
        </w:rPr>
        <w:t>/</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16.1.3 因发包人违约解除合同</w:t>
      </w:r>
    </w:p>
    <w:p>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rPr>
      </w:pPr>
      <w:r>
        <w:rPr>
          <w:rFonts w:ascii="Times New Roman" w:hAnsi="Times New Roman" w:eastAsia="仿宋_GB2312"/>
          <w:color w:val="000000"/>
          <w:kern w:val="0"/>
          <w:sz w:val="30"/>
          <w:szCs w:val="32"/>
        </w:rPr>
        <w:t>承包人按16.1.1项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发包人违约的情形</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约定暂停施工满</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lang w:val="en-US" w:eastAsia="zh-CN"/>
        </w:rPr>
        <w:t>30</w:t>
      </w:r>
      <w:r>
        <w:rPr>
          <w:rFonts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天后发包人仍不纠正其违约行为并致使合同目的不能实现的，承包人有权解除合同。</w:t>
      </w:r>
    </w:p>
    <w:p>
      <w:pPr>
        <w:spacing w:after="120" w:line="360" w:lineRule="auto"/>
        <w:ind w:firstLine="600" w:firstLineChars="200"/>
        <w:outlineLvl w:val="0"/>
        <w:rPr>
          <w:rFonts w:ascii="Times New Roman" w:hAnsi="Times New Roman" w:eastAsia="黑体"/>
          <w:color w:val="000000"/>
          <w:sz w:val="30"/>
          <w:szCs w:val="32"/>
        </w:rPr>
      </w:pPr>
      <w:r>
        <w:rPr>
          <w:rFonts w:ascii="Times New Roman" w:hAnsi="Times New Roman" w:eastAsia="黑体"/>
          <w:color w:val="000000"/>
          <w:sz w:val="30"/>
          <w:szCs w:val="32"/>
        </w:rPr>
        <w:t>16.2 承包人违约</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16.2.1 承包人违约的情形</w:t>
      </w:r>
    </w:p>
    <w:p>
      <w:pPr>
        <w:spacing w:line="360" w:lineRule="auto"/>
        <w:jc w:val="left"/>
        <w:rPr>
          <w:rFonts w:hint="eastAsia" w:ascii="Times New Roman" w:hAnsi="Times New Roman" w:eastAsia="仿宋_GB2312"/>
          <w:color w:val="000000"/>
          <w:kern w:val="0"/>
          <w:sz w:val="30"/>
          <w:szCs w:val="32"/>
          <w:u w:val="single"/>
          <w:lang w:eastAsia="zh-CN"/>
        </w:rPr>
      </w:pPr>
      <w:r>
        <w:rPr>
          <w:rFonts w:ascii="Times New Roman" w:hAnsi="Times New Roman" w:eastAsia="仿宋_GB2312"/>
          <w:color w:val="000000"/>
          <w:kern w:val="0"/>
          <w:sz w:val="30"/>
          <w:szCs w:val="32"/>
        </w:rPr>
        <w:t>承包人违约的其他情形：</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rPr>
        <w:t>除通用条款对承包人对合同履行过程中的违约行为的约定外，承包人的如下行为仍视为违约，处罚条款见本专用条款第16.2.2（1）条</w:t>
      </w:r>
      <w:r>
        <w:rPr>
          <w:rFonts w:hint="eastAsia" w:ascii="Times New Roman" w:hAnsi="Times New Roman" w:eastAsia="仿宋_GB2312"/>
          <w:color w:val="000000"/>
          <w:kern w:val="0"/>
          <w:sz w:val="30"/>
          <w:szCs w:val="32"/>
          <w:u w:val="single"/>
          <w:lang w:eastAsia="zh-CN"/>
        </w:rPr>
        <w:t>：</w:t>
      </w:r>
    </w:p>
    <w:p>
      <w:pPr>
        <w:spacing w:line="360" w:lineRule="auto"/>
        <w:jc w:val="left"/>
        <w:rPr>
          <w:rFonts w:hint="eastAsia" w:ascii="Times New Roman" w:hAnsi="Times New Roman" w:eastAsia="仿宋_GB2312"/>
          <w:color w:val="000000"/>
          <w:kern w:val="0"/>
          <w:sz w:val="30"/>
          <w:szCs w:val="32"/>
          <w:u w:val="single"/>
        </w:rPr>
      </w:pPr>
      <w:r>
        <w:rPr>
          <w:rFonts w:hint="eastAsia" w:ascii="Times New Roman" w:hAnsi="Times New Roman" w:eastAsia="仿宋_GB2312"/>
          <w:color w:val="000000"/>
          <w:kern w:val="0"/>
          <w:sz w:val="30"/>
          <w:szCs w:val="32"/>
          <w:u w:val="single"/>
        </w:rPr>
        <w:t>（1）承包人提供的全部投标资料中有任一与真实情况不符或超出有效期限的资料，不论何时被发包人查实，均被视为提供虚假投标资料，承包人承担违约责任。</w:t>
      </w:r>
    </w:p>
    <w:p>
      <w:pPr>
        <w:spacing w:line="360" w:lineRule="auto"/>
        <w:jc w:val="left"/>
        <w:rPr>
          <w:rFonts w:hint="eastAsia" w:ascii="Times New Roman" w:hAnsi="Times New Roman" w:eastAsia="仿宋_GB2312"/>
          <w:color w:val="000000"/>
          <w:kern w:val="0"/>
          <w:sz w:val="30"/>
          <w:szCs w:val="32"/>
          <w:u w:val="single"/>
        </w:rPr>
      </w:pPr>
      <w:r>
        <w:rPr>
          <w:rFonts w:hint="eastAsia" w:ascii="Times New Roman" w:hAnsi="Times New Roman" w:eastAsia="仿宋_GB2312"/>
          <w:color w:val="000000"/>
          <w:kern w:val="0"/>
          <w:sz w:val="30"/>
          <w:szCs w:val="32"/>
          <w:u w:val="single"/>
        </w:rPr>
        <w:t>（2）承包人在本工程投标过程中有与参加本工程投标的其他单位相互串通投标报价、围标、串标或恶意抬高中标价格等行为之一，承包人在本工程投标过程中有与发包人、监理人和造价咨询单位相关人员相互勾结，非法获取本工程的行为之一者均视为违约。</w:t>
      </w:r>
    </w:p>
    <w:p>
      <w:pPr>
        <w:spacing w:line="360" w:lineRule="auto"/>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u w:val="single"/>
        </w:rPr>
        <w:t>（3）承包人未能按合同进度计划完成节点工作，节点工期延误占本合同进度计划中该节点工期计划的30%及以上的，承包人承担违约责任</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16.2.2承包人违约的责任</w:t>
      </w:r>
    </w:p>
    <w:p>
      <w:pPr>
        <w:spacing w:line="360" w:lineRule="auto"/>
        <w:ind w:firstLine="600" w:firstLineChars="200"/>
        <w:jc w:val="left"/>
        <w:rPr>
          <w:rFonts w:hint="eastAsia" w:ascii="Times New Roman" w:hAnsi="Times New Roman" w:eastAsia="仿宋_GB2312"/>
          <w:color w:val="000000"/>
          <w:kern w:val="0"/>
          <w:sz w:val="30"/>
          <w:szCs w:val="32"/>
          <w:u w:val="single"/>
        </w:rPr>
      </w:pPr>
      <w:r>
        <w:rPr>
          <w:rFonts w:ascii="Times New Roman" w:hAnsi="Times New Roman" w:eastAsia="仿宋_GB2312"/>
          <w:color w:val="000000"/>
          <w:kern w:val="0"/>
          <w:sz w:val="30"/>
          <w:szCs w:val="32"/>
        </w:rPr>
        <w:t>承包人违约责任的承担方式和计算方法：</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rPr>
        <w:t>（1）承包人有16.2.1条违约行为时，按如下原则进行处理：</w:t>
      </w:r>
    </w:p>
    <w:p>
      <w:pPr>
        <w:spacing w:line="360" w:lineRule="auto"/>
        <w:ind w:firstLine="600" w:firstLineChars="200"/>
        <w:jc w:val="left"/>
        <w:rPr>
          <w:rFonts w:hint="eastAsia" w:ascii="Times New Roman" w:hAnsi="Times New Roman" w:eastAsia="仿宋_GB2312"/>
          <w:color w:val="000000"/>
          <w:kern w:val="0"/>
          <w:sz w:val="30"/>
          <w:szCs w:val="32"/>
          <w:u w:val="single"/>
        </w:rPr>
      </w:pPr>
      <w:r>
        <w:rPr>
          <w:rFonts w:hint="eastAsia" w:ascii="Times New Roman" w:hAnsi="Times New Roman" w:eastAsia="仿宋_GB2312"/>
          <w:color w:val="000000"/>
          <w:kern w:val="0"/>
          <w:sz w:val="30"/>
          <w:szCs w:val="32"/>
          <w:u w:val="single"/>
        </w:rPr>
        <w:t>发包人可向承包人发出解除合同通知，且自承包人接到发包人通知之日起，发包人尚未支付承包人工程款项均不再支付，发包人尚未退还承包人的履约保证金不再退还，并保留进一步追究承包人法律责任的权利；由此造成与任意第三方的经济纠纷全部由承包人自行负责解决。其中，造成与承包人有关的第三方阻碍本项目移交使用的，自承包人接到发包人通知之日起10 个日历天内，承包人必须完全完成清场退出工作，每延迟一天，承包人应以本签约合同价为计算标准，按日向发包人支付签约合同价0.5％的违约金。违约金的计算公式为：本签约合同价×0.5%×延迟天数。同时给发包人及相关单位工作带来不利影响或造成损失的，由承包人承担相应赔偿等法律责任。</w:t>
      </w:r>
    </w:p>
    <w:p>
      <w:pPr>
        <w:spacing w:line="360" w:lineRule="auto"/>
        <w:ind w:firstLine="600" w:firstLineChars="200"/>
        <w:jc w:val="left"/>
        <w:rPr>
          <w:rFonts w:hint="eastAsia" w:ascii="Times New Roman" w:hAnsi="Times New Roman" w:eastAsia="仿宋_GB2312"/>
          <w:color w:val="000000"/>
          <w:kern w:val="0"/>
          <w:sz w:val="30"/>
          <w:szCs w:val="32"/>
          <w:u w:val="single"/>
        </w:rPr>
      </w:pPr>
      <w:r>
        <w:rPr>
          <w:rFonts w:hint="eastAsia" w:ascii="Times New Roman" w:hAnsi="Times New Roman" w:eastAsia="仿宋_GB2312"/>
          <w:color w:val="000000"/>
          <w:kern w:val="0"/>
          <w:sz w:val="30"/>
          <w:szCs w:val="32"/>
          <w:u w:val="single"/>
        </w:rPr>
        <w:t>若竣工验收时，达不到合同约定的质量标准，承包人向发包人承担合同金额的4%金额违约赔偿金，承包人提供的履约担保金不予退还，承包人应返工重建，直至达到合同约定的质量标准为止，费用自理。</w:t>
      </w:r>
    </w:p>
    <w:p>
      <w:pPr>
        <w:spacing w:line="240" w:lineRule="auto"/>
        <w:ind w:left="0" w:firstLine="0" w:firstLineChars="0"/>
        <w:jc w:val="left"/>
        <w:rPr>
          <w:rFonts w:ascii="Times New Roman" w:hAnsi="Times New Roman" w:eastAsia="仿宋_GB2312"/>
          <w:color w:val="000000"/>
          <w:kern w:val="0"/>
          <w:sz w:val="30"/>
          <w:szCs w:val="32"/>
          <w:u w:val="single"/>
        </w:rPr>
      </w:pPr>
      <w:r>
        <w:rPr>
          <w:rFonts w:hint="eastAsia" w:ascii="Times New Roman" w:hAnsi="Times New Roman" w:eastAsia="仿宋_GB2312"/>
          <w:color w:val="000000"/>
          <w:kern w:val="0"/>
          <w:sz w:val="30"/>
          <w:szCs w:val="32"/>
          <w:u w:val="single"/>
        </w:rPr>
        <w:t>若承包人将本工程进行转包或分包，发包人将有权终止合同，并按照签约合同价的20%计收承包人的违</w:t>
      </w:r>
      <w:r>
        <w:rPr>
          <w:rFonts w:hint="eastAsia" w:ascii="Times New Roman" w:hAnsi="Times New Roman" w:eastAsia="仿宋_GB2312"/>
          <w:color w:val="000000"/>
          <w:kern w:val="0"/>
          <w:sz w:val="30"/>
          <w:szCs w:val="32"/>
          <w:u w:val="single"/>
          <w:lang w:val="en-US" w:eastAsia="zh-CN"/>
        </w:rPr>
        <w:t>约</w:t>
      </w:r>
      <w:r>
        <w:rPr>
          <w:rFonts w:hint="eastAsia" w:ascii="Times New Roman" w:hAnsi="Times New Roman" w:eastAsia="仿宋_GB2312"/>
          <w:color w:val="000000"/>
          <w:kern w:val="0"/>
          <w:sz w:val="30"/>
          <w:szCs w:val="32"/>
          <w:u w:val="single"/>
        </w:rPr>
        <w:t>金。并报相关行政主管部门备案</w:t>
      </w:r>
      <w:r>
        <w:rPr>
          <w:rFonts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w:t>
      </w:r>
      <w:r>
        <w:rPr>
          <w:rFonts w:ascii="Times New Roman" w:hAnsi="Times New Roman" w:eastAsia="仿宋_GB2312"/>
          <w:color w:val="000000"/>
          <w:sz w:val="30"/>
          <w:szCs w:val="32"/>
        </w:rPr>
        <w:t xml:space="preserve">    </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16.2.3 因承包人违约解除合同</w:t>
      </w:r>
    </w:p>
    <w:p>
      <w:pPr>
        <w:spacing w:before="120" w:after="120" w:line="360" w:lineRule="auto"/>
        <w:rPr>
          <w:rFonts w:hint="eastAsia" w:ascii="Times New Roman" w:hAnsi="Times New Roman" w:eastAsia="仿宋_GB2312"/>
          <w:color w:val="000000"/>
          <w:kern w:val="0"/>
          <w:sz w:val="30"/>
          <w:szCs w:val="32"/>
        </w:rPr>
      </w:pPr>
      <w:r>
        <w:rPr>
          <w:rFonts w:ascii="Times New Roman" w:hAnsi="Times New Roman" w:eastAsia="仿宋_GB2312"/>
          <w:color w:val="000000"/>
          <w:kern w:val="0"/>
          <w:sz w:val="30"/>
          <w:szCs w:val="32"/>
        </w:rPr>
        <w:t>关于承包人违约解除合同的特别约定：</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lang w:val="en-US" w:eastAsia="zh-CN"/>
        </w:rPr>
        <w:t>/</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w:t>
      </w:r>
    </w:p>
    <w:p>
      <w:pPr>
        <w:spacing w:before="120" w:after="120" w:line="360" w:lineRule="auto"/>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w:t>
      </w:r>
      <w:r>
        <w:rPr>
          <w:rFonts w:hint="eastAsia" w:ascii="Times New Roman" w:hAnsi="Times New Roman" w:eastAsia="仿宋_GB2312"/>
          <w:color w:val="000000"/>
          <w:kern w:val="0"/>
          <w:sz w:val="30"/>
          <w:szCs w:val="32"/>
        </w:rPr>
        <w:t>继续</w:t>
      </w:r>
      <w:r>
        <w:rPr>
          <w:rFonts w:ascii="Times New Roman" w:hAnsi="Times New Roman" w:eastAsia="仿宋_GB2312"/>
          <w:color w:val="000000"/>
          <w:kern w:val="0"/>
          <w:sz w:val="30"/>
          <w:szCs w:val="32"/>
        </w:rPr>
        <w:t>使用承包人在施工现场的材料、设备、临时工程、承包人文件和由承包人或以其名义编制的其他文件</w:t>
      </w:r>
      <w:r>
        <w:rPr>
          <w:rFonts w:hint="eastAsia" w:ascii="Times New Roman" w:hAnsi="Times New Roman" w:eastAsia="仿宋_GB2312"/>
          <w:color w:val="000000"/>
          <w:kern w:val="0"/>
          <w:sz w:val="30"/>
          <w:szCs w:val="32"/>
        </w:rPr>
        <w:t>的费用承担方式</w:t>
      </w:r>
      <w:r>
        <w:rPr>
          <w:rFonts w:ascii="Times New Roman" w:hAnsi="Times New Roman" w:eastAsia="仿宋_GB2312"/>
          <w:color w:val="000000"/>
          <w:kern w:val="0"/>
          <w:sz w:val="30"/>
          <w:szCs w:val="32"/>
        </w:rPr>
        <w:t>：</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lang w:val="en-US" w:eastAsia="zh-CN"/>
        </w:rPr>
        <w:t>/</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rPr>
        <w:t>。</w:t>
      </w:r>
    </w:p>
    <w:p>
      <w:pPr>
        <w:pStyle w:val="8"/>
        <w:spacing w:before="120" w:after="120" w:line="360" w:lineRule="auto"/>
        <w:rPr>
          <w:rFonts w:ascii="Times New Roman" w:hAnsi="Times New Roman" w:eastAsia="黑体"/>
          <w:b w:val="0"/>
          <w:color w:val="000000"/>
          <w:sz w:val="32"/>
          <w:szCs w:val="32"/>
        </w:rPr>
      </w:pPr>
      <w:bookmarkStart w:id="1279" w:name="_Toc351203649"/>
      <w:r>
        <w:rPr>
          <w:rFonts w:ascii="Times New Roman" w:hAnsi="Times New Roman" w:eastAsia="黑体"/>
          <w:b w:val="0"/>
          <w:color w:val="000000"/>
          <w:sz w:val="32"/>
          <w:szCs w:val="32"/>
        </w:rPr>
        <w:t>17. 不可抗力</w:t>
      </w:r>
      <w:bookmarkEnd w:id="1279"/>
      <w:r>
        <w:rPr>
          <w:rFonts w:ascii="Times New Roman" w:hAnsi="Times New Roman" w:eastAsia="黑体"/>
          <w:b w:val="0"/>
          <w:color w:val="000000"/>
          <w:sz w:val="32"/>
          <w:szCs w:val="32"/>
        </w:rPr>
        <w:t xml:space="preserve"> </w:t>
      </w:r>
      <w:bookmarkEnd w:id="1277"/>
    </w:p>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17.1 不可抗力的确认</w:t>
      </w:r>
    </w:p>
    <w:p>
      <w:pPr>
        <w:spacing w:line="360" w:lineRule="auto"/>
        <w:ind w:firstLine="600" w:firstLineChars="200"/>
        <w:jc w:val="left"/>
        <w:rPr>
          <w:rFonts w:ascii="Times New Roman" w:hAnsi="Times New Roman" w:eastAsia="仿宋_GB2312"/>
          <w:color w:val="000000"/>
          <w:kern w:val="0"/>
          <w:sz w:val="30"/>
          <w:szCs w:val="32"/>
          <w:u w:val="single"/>
        </w:rPr>
      </w:pPr>
      <w:r>
        <w:rPr>
          <w:rFonts w:ascii="Times New Roman" w:hAnsi="Times New Roman" w:eastAsia="仿宋_GB2312"/>
          <w:color w:val="000000"/>
          <w:sz w:val="30"/>
          <w:szCs w:val="32"/>
        </w:rPr>
        <w:t xml:space="preserve">除通用合同条款约定的不可抗力事件之外，视为不可抗力的其他情形： </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lang w:val="en-US" w:eastAsia="zh-CN"/>
        </w:rPr>
        <w:t>/</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w:t>
      </w:r>
    </w:p>
    <w:p>
      <w:pPr>
        <w:spacing w:after="120" w:line="360" w:lineRule="auto"/>
        <w:ind w:firstLine="600" w:firstLineChars="200"/>
        <w:outlineLvl w:val="0"/>
        <w:rPr>
          <w:rFonts w:ascii="Times New Roman" w:hAnsi="Times New Roman" w:eastAsia="黑体"/>
          <w:color w:val="000000"/>
          <w:sz w:val="30"/>
          <w:szCs w:val="32"/>
        </w:rPr>
      </w:pPr>
      <w:r>
        <w:rPr>
          <w:rFonts w:ascii="Times New Roman" w:hAnsi="Times New Roman" w:eastAsia="黑体"/>
          <w:color w:val="000000"/>
          <w:sz w:val="30"/>
          <w:szCs w:val="32"/>
        </w:rPr>
        <w:t>17.4 因不可抗力解除合同</w:t>
      </w:r>
    </w:p>
    <w:p>
      <w:pPr>
        <w:spacing w:line="360" w:lineRule="auto"/>
        <w:ind w:firstLine="600" w:firstLineChars="200"/>
        <w:jc w:val="left"/>
        <w:rPr>
          <w:rFonts w:hint="eastAsia" w:ascii="Times New Roman" w:hAnsi="Times New Roman" w:eastAsia="仿宋_GB2312"/>
          <w:color w:val="000000"/>
          <w:sz w:val="30"/>
          <w:szCs w:val="32"/>
        </w:rPr>
      </w:pPr>
      <w:r>
        <w:rPr>
          <w:rFonts w:ascii="Times New Roman" w:hAnsi="Times New Roman" w:eastAsia="仿宋_GB2312"/>
          <w:color w:val="000000"/>
          <w:sz w:val="30"/>
          <w:szCs w:val="32"/>
        </w:rPr>
        <w:t>合同解除后，发包人应在商定或确定发包人应支付款项后</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30</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天内完成款项的支付。</w:t>
      </w:r>
    </w:p>
    <w:p>
      <w:pPr>
        <w:pStyle w:val="8"/>
        <w:spacing w:before="120" w:after="120" w:line="360" w:lineRule="auto"/>
        <w:rPr>
          <w:rFonts w:ascii="Times New Roman" w:hAnsi="Times New Roman" w:eastAsia="黑体"/>
          <w:b w:val="0"/>
          <w:color w:val="000000"/>
          <w:sz w:val="32"/>
          <w:szCs w:val="32"/>
        </w:rPr>
      </w:pPr>
      <w:bookmarkStart w:id="1280" w:name="_Toc351203650"/>
      <w:r>
        <w:rPr>
          <w:rFonts w:ascii="Times New Roman" w:hAnsi="Times New Roman" w:eastAsia="黑体"/>
          <w:b w:val="0"/>
          <w:color w:val="000000"/>
          <w:sz w:val="32"/>
          <w:szCs w:val="32"/>
        </w:rPr>
        <w:t>18. 保险</w:t>
      </w:r>
      <w:bookmarkEnd w:id="1280"/>
    </w:p>
    <w:bookmarkEnd w:id="1278"/>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18.1 工程保险</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关于工程保险的特别约定：</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lang w:val="en-US" w:eastAsia="zh-CN"/>
        </w:rPr>
        <w:t>/</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w:t>
      </w:r>
    </w:p>
    <w:p>
      <w:pPr>
        <w:spacing w:after="120" w:line="360" w:lineRule="auto"/>
        <w:ind w:firstLine="600" w:firstLineChars="200"/>
        <w:outlineLvl w:val="0"/>
        <w:rPr>
          <w:rFonts w:ascii="Times New Roman" w:hAnsi="Times New Roman" w:eastAsia="黑体"/>
          <w:color w:val="000000"/>
          <w:sz w:val="30"/>
          <w:szCs w:val="32"/>
        </w:rPr>
      </w:pPr>
      <w:r>
        <w:rPr>
          <w:rFonts w:ascii="Times New Roman" w:hAnsi="Times New Roman" w:eastAsia="黑体"/>
          <w:color w:val="000000"/>
          <w:sz w:val="30"/>
          <w:szCs w:val="32"/>
        </w:rPr>
        <w:t>18.3 其他保险</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sz w:val="30"/>
          <w:szCs w:val="32"/>
        </w:rPr>
        <w:t>关于其他保险的约定：</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lang w:val="en-US" w:eastAsia="zh-CN"/>
        </w:rPr>
        <w:t>/</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w:t>
      </w:r>
    </w:p>
    <w:p>
      <w:pPr>
        <w:spacing w:line="360" w:lineRule="auto"/>
        <w:jc w:val="left"/>
        <w:rPr>
          <w:rFonts w:ascii="Times New Roman" w:hAnsi="Times New Roman" w:eastAsia="仿宋_GB2312"/>
          <w:color w:val="000000"/>
          <w:kern w:val="0"/>
          <w:sz w:val="30"/>
          <w:szCs w:val="32"/>
        </w:rPr>
      </w:pPr>
      <w:r>
        <w:rPr>
          <w:rFonts w:ascii="Times New Roman" w:hAnsi="Times New Roman" w:eastAsia="仿宋_GB2312"/>
          <w:color w:val="000000"/>
          <w:sz w:val="30"/>
          <w:szCs w:val="32"/>
        </w:rPr>
        <w:t>承包人是否应为其施工设备等办理财产保险：</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18.7 通知义务</w:t>
      </w:r>
    </w:p>
    <w:p>
      <w:pPr>
        <w:spacing w:line="360" w:lineRule="auto"/>
        <w:jc w:val="left"/>
        <w:rPr>
          <w:rFonts w:ascii="Times New Roman" w:hAnsi="Times New Roman" w:eastAsia="仿宋_GB2312"/>
          <w:color w:val="000000"/>
          <w:sz w:val="30"/>
          <w:szCs w:val="32"/>
        </w:rPr>
      </w:pPr>
      <w:r>
        <w:rPr>
          <w:rFonts w:ascii="Times New Roman" w:hAnsi="Times New Roman" w:eastAsia="仿宋_GB2312"/>
          <w:color w:val="000000"/>
          <w:kern w:val="0"/>
          <w:sz w:val="30"/>
          <w:szCs w:val="32"/>
        </w:rPr>
        <w:t>关于变更保险合同时的通知义务的约定：</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bookmarkEnd w:id="1254"/>
    <w:bookmarkEnd w:id="1255"/>
    <w:bookmarkEnd w:id="1256"/>
    <w:bookmarkEnd w:id="1257"/>
    <w:bookmarkEnd w:id="1258"/>
    <w:bookmarkEnd w:id="1259"/>
    <w:bookmarkEnd w:id="1260"/>
    <w:bookmarkEnd w:id="1261"/>
    <w:bookmarkEnd w:id="1262"/>
    <w:bookmarkEnd w:id="1263"/>
    <w:bookmarkEnd w:id="1264"/>
    <w:bookmarkEnd w:id="1265"/>
    <w:p>
      <w:pPr>
        <w:pStyle w:val="8"/>
        <w:spacing w:before="120" w:after="120" w:line="360" w:lineRule="auto"/>
        <w:rPr>
          <w:rFonts w:ascii="Times New Roman" w:hAnsi="Times New Roman" w:eastAsia="黑体"/>
          <w:b w:val="0"/>
          <w:color w:val="000000"/>
          <w:sz w:val="32"/>
          <w:szCs w:val="32"/>
        </w:rPr>
      </w:pPr>
      <w:bookmarkStart w:id="1281" w:name="_Toc351203651"/>
      <w:r>
        <w:rPr>
          <w:rFonts w:ascii="Times New Roman" w:hAnsi="Times New Roman" w:eastAsia="黑体"/>
          <w:b w:val="0"/>
          <w:color w:val="000000"/>
          <w:sz w:val="32"/>
          <w:szCs w:val="32"/>
        </w:rPr>
        <w:t>20. 争议解决</w:t>
      </w:r>
      <w:bookmarkEnd w:id="1281"/>
    </w:p>
    <w:bookmarkEnd w:id="1266"/>
    <w:bookmarkEnd w:id="1267"/>
    <w:p>
      <w:pPr>
        <w:spacing w:after="120" w:line="360" w:lineRule="auto"/>
        <w:ind w:firstLine="600" w:firstLineChars="200"/>
        <w:outlineLvl w:val="0"/>
        <w:rPr>
          <w:rFonts w:ascii="Times New Roman" w:hAnsi="Times New Roman" w:eastAsia="黑体"/>
          <w:color w:val="000000"/>
          <w:sz w:val="30"/>
          <w:szCs w:val="32"/>
        </w:rPr>
      </w:pPr>
      <w:r>
        <w:rPr>
          <w:rFonts w:ascii="Times New Roman" w:hAnsi="Times New Roman" w:eastAsia="黑体"/>
          <w:color w:val="000000"/>
          <w:sz w:val="30"/>
          <w:szCs w:val="32"/>
        </w:rPr>
        <w:t>20.3 争</w:t>
      </w:r>
      <w:bookmarkEnd w:id="1268"/>
      <w:r>
        <w:rPr>
          <w:rFonts w:ascii="Times New Roman" w:hAnsi="Times New Roman" w:eastAsia="黑体"/>
          <w:color w:val="000000"/>
          <w:sz w:val="30"/>
          <w:szCs w:val="32"/>
        </w:rPr>
        <w:t>议评审</w:t>
      </w:r>
    </w:p>
    <w:p>
      <w:pPr>
        <w:spacing w:line="360" w:lineRule="auto"/>
        <w:jc w:val="left"/>
        <w:rPr>
          <w:rFonts w:ascii="Times New Roman" w:hAnsi="Times New Roman" w:eastAsia="仿宋_GB2312"/>
          <w:color w:val="000000"/>
          <w:sz w:val="30"/>
          <w:szCs w:val="32"/>
        </w:rPr>
      </w:pPr>
      <w:r>
        <w:rPr>
          <w:rFonts w:ascii="Times New Roman" w:hAnsi="Times New Roman" w:eastAsia="仿宋_GB2312"/>
          <w:color w:val="000000"/>
          <w:sz w:val="30"/>
          <w:szCs w:val="32"/>
        </w:rPr>
        <w:t>合同当事人是否同意将工程争议提交争议评审小组决</w:t>
      </w:r>
      <w:r>
        <w:rPr>
          <w:rFonts w:hint="eastAsia" w:ascii="Times New Roman" w:hAnsi="Times New Roman" w:eastAsia="仿宋_GB2312"/>
          <w:color w:val="000000"/>
          <w:sz w:val="30"/>
          <w:szCs w:val="32"/>
        </w:rPr>
        <w:t>定：</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 xml:space="preserve"> /</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 xml:space="preserve">。  </w:t>
      </w:r>
    </w:p>
    <w:p>
      <w:pPr>
        <w:spacing w:line="360" w:lineRule="auto"/>
        <w:ind w:firstLine="600" w:firstLineChars="200"/>
        <w:jc w:val="left"/>
        <w:outlineLvl w:val="0"/>
        <w:rPr>
          <w:rFonts w:ascii="Times New Roman" w:hAnsi="Times New Roman" w:eastAsia="仿宋_GB2312"/>
          <w:color w:val="000000"/>
          <w:sz w:val="30"/>
          <w:szCs w:val="32"/>
        </w:rPr>
      </w:pPr>
      <w:r>
        <w:rPr>
          <w:rFonts w:ascii="Times New Roman" w:hAnsi="Times New Roman" w:eastAsia="仿宋_GB2312"/>
          <w:color w:val="000000"/>
          <w:sz w:val="30"/>
          <w:szCs w:val="32"/>
        </w:rPr>
        <w:t>20.3.1 争议评审小组的确定</w:t>
      </w:r>
    </w:p>
    <w:p>
      <w:pPr>
        <w:spacing w:line="360" w:lineRule="auto"/>
        <w:ind w:firstLine="600" w:firstLineChars="200"/>
        <w:jc w:val="left"/>
        <w:rPr>
          <w:rFonts w:ascii="Times New Roman" w:hAnsi="Times New Roman" w:eastAsia="仿宋_GB2312"/>
          <w:color w:val="000000"/>
          <w:sz w:val="30"/>
          <w:szCs w:val="32"/>
          <w:u w:val="single"/>
        </w:rPr>
      </w:pPr>
      <w:r>
        <w:rPr>
          <w:rFonts w:ascii="Times New Roman" w:hAnsi="Times New Roman" w:eastAsia="仿宋_GB2312"/>
          <w:color w:val="000000"/>
          <w:sz w:val="30"/>
          <w:szCs w:val="32"/>
        </w:rPr>
        <w:t>争议评审小组成员的确定：</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 xml:space="preserve">/ </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选定争议评审员的期限：</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争议评审小组成员的报酬承担方式：</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其他事项的约定：</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autoSpaceDE w:val="0"/>
        <w:autoSpaceDN w:val="0"/>
        <w:adjustRightInd w:val="0"/>
        <w:spacing w:line="360" w:lineRule="auto"/>
        <w:ind w:firstLine="600" w:firstLineChars="200"/>
        <w:jc w:val="left"/>
        <w:outlineLvl w:val="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20.3.2 争议评审小组的决定</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合同当事人关于本项的约定：</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after="120" w:line="360" w:lineRule="auto"/>
        <w:ind w:firstLine="600" w:firstLineChars="200"/>
        <w:outlineLvl w:val="0"/>
        <w:rPr>
          <w:rFonts w:hint="eastAsia" w:ascii="Times New Roman" w:hAnsi="Times New Roman" w:eastAsia="黑体"/>
          <w:color w:val="000000"/>
          <w:sz w:val="30"/>
          <w:szCs w:val="32"/>
        </w:rPr>
      </w:pPr>
      <w:r>
        <w:rPr>
          <w:rFonts w:ascii="Times New Roman" w:hAnsi="Times New Roman" w:eastAsia="黑体"/>
          <w:color w:val="000000"/>
          <w:sz w:val="30"/>
          <w:szCs w:val="32"/>
        </w:rPr>
        <w:t>20.4仲裁或诉讼</w:t>
      </w:r>
      <w:bookmarkEnd w:id="1269"/>
    </w:p>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仿宋_GB2312"/>
          <w:color w:val="000000"/>
          <w:sz w:val="30"/>
          <w:szCs w:val="32"/>
        </w:rPr>
        <w:t>因合同及合同有关事项发生的争议，按下列第</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eastAsia="zh-CN"/>
        </w:rPr>
        <w:t>（</w:t>
      </w:r>
      <w:r>
        <w:rPr>
          <w:rFonts w:hint="eastAsia" w:ascii="Times New Roman" w:hAnsi="Times New Roman" w:eastAsia="仿宋_GB2312"/>
          <w:color w:val="000000"/>
          <w:sz w:val="30"/>
          <w:szCs w:val="32"/>
          <w:u w:val="single"/>
          <w:lang w:val="en-US" w:eastAsia="zh-CN"/>
        </w:rPr>
        <w:t>2）</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种方式</w:t>
      </w:r>
      <w:r>
        <w:rPr>
          <w:rFonts w:hint="eastAsia" w:ascii="Times New Roman" w:hAnsi="Times New Roman" w:eastAsia="仿宋_GB2312"/>
          <w:color w:val="000000"/>
          <w:sz w:val="30"/>
          <w:szCs w:val="32"/>
        </w:rPr>
        <w:t>解</w:t>
      </w:r>
      <w:r>
        <w:rPr>
          <w:rFonts w:ascii="Times New Roman" w:hAnsi="Times New Roman" w:eastAsia="仿宋_GB2312"/>
          <w:color w:val="000000"/>
          <w:sz w:val="30"/>
          <w:szCs w:val="32"/>
        </w:rPr>
        <w:t>决：</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（1）向仲裁委员会申请仲裁；</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（2）向</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发包人所在在地</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人民法院起诉。</w:t>
      </w:r>
      <w:bookmarkEnd w:id="1270"/>
      <w:bookmarkEnd w:id="1271"/>
      <w:bookmarkEnd w:id="1272"/>
      <w:bookmarkEnd w:id="1273"/>
      <w:bookmarkEnd w:id="1274"/>
      <w:bookmarkEnd w:id="1275"/>
    </w:p>
    <w:p>
      <w:pPr>
        <w:spacing w:line="360" w:lineRule="auto"/>
        <w:jc w:val="left"/>
        <w:rPr>
          <w:rFonts w:ascii="Times New Roman" w:hAnsi="Times New Roman" w:eastAsia="黑体"/>
          <w:b/>
          <w:color w:val="000000"/>
          <w:sz w:val="32"/>
          <w:szCs w:val="32"/>
        </w:rPr>
      </w:pPr>
      <w:r>
        <w:rPr>
          <w:rFonts w:ascii="Times New Roman" w:hAnsi="Times New Roman" w:eastAsia="仿宋_GB2312"/>
          <w:color w:val="000000"/>
          <w:sz w:val="30"/>
          <w:szCs w:val="32"/>
        </w:rPr>
        <w:br w:type="page"/>
      </w:r>
      <w:bookmarkStart w:id="1282" w:name="_Toc351203652"/>
      <w:r>
        <w:rPr>
          <w:rFonts w:ascii="Times New Roman" w:hAnsi="Times New Roman" w:eastAsia="黑体"/>
          <w:b/>
          <w:color w:val="000000"/>
          <w:sz w:val="32"/>
          <w:szCs w:val="32"/>
        </w:rPr>
        <w:t>附件</w:t>
      </w:r>
      <w:bookmarkEnd w:id="1282"/>
    </w:p>
    <w:p>
      <w:pPr>
        <w:spacing w:line="360" w:lineRule="auto"/>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专用合同条款附件：</w:t>
      </w:r>
    </w:p>
    <w:p>
      <w:pPr>
        <w:spacing w:line="360" w:lineRule="auto"/>
        <w:jc w:val="left"/>
        <w:rPr>
          <w:rFonts w:ascii="Times New Roman" w:hAnsi="Times New Roman" w:eastAsia="仿宋_GB2312"/>
          <w:color w:val="000000"/>
          <w:sz w:val="30"/>
          <w:szCs w:val="32"/>
        </w:rPr>
      </w:pPr>
      <w:r>
        <w:rPr>
          <w:rFonts w:ascii="Times New Roman" w:hAnsi="Times New Roman" w:eastAsia="仿宋_GB2312"/>
          <w:color w:val="000000"/>
          <w:sz w:val="30"/>
          <w:szCs w:val="32"/>
        </w:rPr>
        <w:t>附件</w:t>
      </w:r>
      <w:r>
        <w:rPr>
          <w:rFonts w:hint="eastAsia" w:ascii="Times New Roman" w:hAnsi="Times New Roman" w:eastAsia="仿宋_GB2312"/>
          <w:color w:val="000000"/>
          <w:sz w:val="30"/>
          <w:szCs w:val="32"/>
          <w:lang w:val="en-US" w:eastAsia="zh-CN"/>
        </w:rPr>
        <w:t>1</w:t>
      </w:r>
      <w:r>
        <w:rPr>
          <w:rFonts w:ascii="Times New Roman" w:hAnsi="Times New Roman" w:eastAsia="仿宋_GB2312"/>
          <w:color w:val="000000"/>
          <w:sz w:val="30"/>
          <w:szCs w:val="32"/>
        </w:rPr>
        <w:t>：工程质量保修书</w:t>
      </w:r>
    </w:p>
    <w:p>
      <w:pPr>
        <w:spacing w:line="360" w:lineRule="auto"/>
        <w:jc w:val="left"/>
        <w:rPr>
          <w:rFonts w:ascii="Times New Roman" w:hAnsi="Times New Roman" w:eastAsia="仿宋_GB2312"/>
          <w:color w:val="000000"/>
          <w:sz w:val="30"/>
          <w:szCs w:val="32"/>
        </w:rPr>
      </w:pPr>
      <w:r>
        <w:rPr>
          <w:rFonts w:ascii="Times New Roman" w:hAnsi="Times New Roman" w:eastAsia="仿宋_GB2312"/>
          <w:color w:val="000000"/>
          <w:sz w:val="30"/>
          <w:szCs w:val="32"/>
        </w:rPr>
        <w:t>附件</w:t>
      </w:r>
      <w:r>
        <w:rPr>
          <w:rFonts w:hint="eastAsia" w:ascii="Times New Roman" w:hAnsi="Times New Roman" w:eastAsia="仿宋_GB2312"/>
          <w:color w:val="000000"/>
          <w:sz w:val="30"/>
          <w:szCs w:val="32"/>
          <w:lang w:val="en-US" w:eastAsia="zh-CN"/>
        </w:rPr>
        <w:t>2</w:t>
      </w:r>
      <w:r>
        <w:rPr>
          <w:rFonts w:ascii="Times New Roman" w:hAnsi="Times New Roman" w:eastAsia="仿宋_GB2312"/>
          <w:color w:val="000000"/>
          <w:sz w:val="30"/>
          <w:szCs w:val="32"/>
        </w:rPr>
        <w:t>：主要建设工程文件目录</w:t>
      </w:r>
    </w:p>
    <w:p>
      <w:pPr>
        <w:spacing w:line="360" w:lineRule="auto"/>
        <w:jc w:val="left"/>
        <w:rPr>
          <w:rFonts w:ascii="Times New Roman" w:hAnsi="Times New Roman" w:eastAsia="仿宋_GB2312"/>
          <w:color w:val="000000"/>
          <w:sz w:val="30"/>
          <w:szCs w:val="32"/>
        </w:rPr>
      </w:pPr>
      <w:r>
        <w:rPr>
          <w:rFonts w:ascii="Times New Roman" w:hAnsi="Times New Roman" w:eastAsia="仿宋_GB2312"/>
          <w:color w:val="000000"/>
          <w:sz w:val="30"/>
          <w:szCs w:val="32"/>
        </w:rPr>
        <w:t>附件</w:t>
      </w:r>
      <w:r>
        <w:rPr>
          <w:rFonts w:hint="eastAsia" w:ascii="Times New Roman" w:hAnsi="Times New Roman" w:eastAsia="仿宋_GB2312"/>
          <w:color w:val="000000"/>
          <w:sz w:val="30"/>
          <w:szCs w:val="32"/>
          <w:lang w:val="en-US" w:eastAsia="zh-CN"/>
        </w:rPr>
        <w:t>3</w:t>
      </w:r>
      <w:r>
        <w:rPr>
          <w:rFonts w:ascii="Times New Roman" w:hAnsi="Times New Roman" w:eastAsia="仿宋_GB2312"/>
          <w:color w:val="000000"/>
          <w:sz w:val="30"/>
          <w:szCs w:val="32"/>
        </w:rPr>
        <w:t>：承包人用于本工程施工的机械设备表</w:t>
      </w:r>
    </w:p>
    <w:p>
      <w:pPr>
        <w:spacing w:line="360" w:lineRule="auto"/>
        <w:jc w:val="left"/>
        <w:rPr>
          <w:rFonts w:hint="eastAsia" w:ascii="仿宋_GB2312" w:hAnsi="Times New Roman" w:eastAsia="仿宋_GB2312"/>
          <w:color w:val="000000"/>
          <w:sz w:val="30"/>
          <w:szCs w:val="30"/>
          <w:lang w:val="en-US" w:eastAsia="zh-CN"/>
        </w:rPr>
        <w:sectPr>
          <w:footerReference r:id="rId6" w:type="first"/>
          <w:footerReference r:id="rId5" w:type="default"/>
          <w:pgSz w:w="11906" w:h="16838"/>
          <w:pgMar w:top="1418" w:right="1531" w:bottom="1418" w:left="1554" w:header="851" w:footer="992" w:gutter="0"/>
          <w:pgNumType w:start="1"/>
          <w:cols w:space="720" w:num="1"/>
          <w:titlePg/>
          <w:docGrid w:type="linesAndChars" w:linePitch="312" w:charSpace="0"/>
        </w:sectPr>
      </w:pPr>
      <w:r>
        <w:rPr>
          <w:rFonts w:ascii="Times New Roman" w:hAnsi="Times New Roman" w:eastAsia="仿宋_GB2312"/>
          <w:color w:val="000000"/>
          <w:sz w:val="30"/>
          <w:szCs w:val="32"/>
        </w:rPr>
        <w:t>附件</w:t>
      </w:r>
      <w:r>
        <w:rPr>
          <w:rFonts w:hint="eastAsia" w:ascii="Times New Roman" w:hAnsi="Times New Roman" w:eastAsia="仿宋_GB2312"/>
          <w:color w:val="000000"/>
          <w:sz w:val="30"/>
          <w:szCs w:val="32"/>
          <w:lang w:val="en-US" w:eastAsia="zh-CN"/>
        </w:rPr>
        <w:t>4</w:t>
      </w:r>
      <w:r>
        <w:rPr>
          <w:rFonts w:ascii="Times New Roman" w:hAnsi="Times New Roman" w:eastAsia="仿宋_GB2312"/>
          <w:color w:val="000000"/>
          <w:sz w:val="30"/>
          <w:szCs w:val="32"/>
        </w:rPr>
        <w:t>：承包人主要施工管理人员</w:t>
      </w:r>
      <w:r>
        <w:rPr>
          <w:rFonts w:hint="eastAsia" w:ascii="Times New Roman" w:hAnsi="Times New Roman" w:eastAsia="仿宋_GB2312"/>
          <w:color w:val="000000"/>
          <w:sz w:val="30"/>
          <w:szCs w:val="32"/>
          <w:lang w:val="en-US" w:eastAsia="zh-CN"/>
        </w:rPr>
        <w:t>表</w:t>
      </w:r>
    </w:p>
    <w:p>
      <w:pPr>
        <w:spacing w:line="440" w:lineRule="exact"/>
        <w:rPr>
          <w:rFonts w:ascii="Times New Roman" w:hAnsi="Times New Roman" w:eastAsia="黑体"/>
          <w:color w:val="000000"/>
          <w:sz w:val="30"/>
          <w:szCs w:val="30"/>
        </w:rPr>
      </w:pPr>
      <w:r>
        <w:rPr>
          <w:rFonts w:ascii="Times New Roman" w:hAnsi="Times New Roman" w:eastAsia="仿宋_GB2312"/>
          <w:color w:val="000000"/>
          <w:sz w:val="30"/>
          <w:szCs w:val="30"/>
        </w:rPr>
        <w:t>附</w:t>
      </w:r>
      <w:bookmarkStart w:id="1283" w:name="_Toc296347225"/>
      <w:bookmarkStart w:id="1284" w:name="_Toc296891054"/>
      <w:bookmarkStart w:id="1285" w:name="_Toc296944565"/>
      <w:bookmarkStart w:id="1286" w:name="_Toc296503226"/>
      <w:bookmarkStart w:id="1287" w:name="_Toc296346727"/>
      <w:bookmarkStart w:id="1288" w:name="_Toc267261693"/>
      <w:bookmarkStart w:id="1289" w:name="_Toc296891266"/>
      <w:r>
        <w:rPr>
          <w:rFonts w:ascii="Times New Roman" w:hAnsi="Times New Roman" w:eastAsia="仿宋_GB2312"/>
          <w:color w:val="000000"/>
          <w:sz w:val="30"/>
          <w:szCs w:val="30"/>
        </w:rPr>
        <w:t>件</w:t>
      </w:r>
      <w:r>
        <w:rPr>
          <w:rFonts w:hint="eastAsia" w:ascii="Times New Roman" w:hAnsi="Times New Roman" w:eastAsia="仿宋_GB2312"/>
          <w:color w:val="000000"/>
          <w:sz w:val="30"/>
          <w:szCs w:val="30"/>
          <w:lang w:val="en-US" w:eastAsia="zh-CN"/>
        </w:rPr>
        <w:t>1</w:t>
      </w:r>
      <w:r>
        <w:rPr>
          <w:rFonts w:ascii="Times New Roman" w:hAnsi="Times New Roman" w:eastAsia="仿宋_GB2312"/>
          <w:color w:val="000000"/>
          <w:sz w:val="30"/>
          <w:szCs w:val="30"/>
        </w:rPr>
        <w:t>：</w:t>
      </w:r>
      <w:bookmarkEnd w:id="1283"/>
      <w:bookmarkEnd w:id="1284"/>
      <w:bookmarkEnd w:id="1285"/>
      <w:bookmarkEnd w:id="1286"/>
      <w:bookmarkEnd w:id="1287"/>
      <w:bookmarkEnd w:id="1288"/>
      <w:bookmarkEnd w:id="1289"/>
      <w:r>
        <w:rPr>
          <w:rFonts w:ascii="Times New Roman" w:hAnsi="Times New Roman" w:eastAsia="黑体"/>
          <w:color w:val="000000"/>
          <w:sz w:val="30"/>
          <w:szCs w:val="30"/>
        </w:rPr>
        <w:t xml:space="preserve">    </w:t>
      </w:r>
    </w:p>
    <w:p>
      <w:pPr>
        <w:spacing w:before="156" w:beforeLines="50" w:after="156" w:afterLines="50" w:line="440" w:lineRule="exact"/>
        <w:jc w:val="center"/>
        <w:rPr>
          <w:rFonts w:ascii="Times New Roman" w:hAnsi="Times New Roman" w:eastAsia="黑体"/>
          <w:color w:val="000000"/>
          <w:sz w:val="30"/>
          <w:szCs w:val="30"/>
        </w:rPr>
      </w:pPr>
      <w:r>
        <w:rPr>
          <w:rFonts w:ascii="Times New Roman" w:hAnsi="Times New Roman" w:eastAsia="黑体"/>
          <w:color w:val="000000"/>
          <w:sz w:val="30"/>
          <w:szCs w:val="30"/>
        </w:rPr>
        <w:t>工程质量保修书</w:t>
      </w:r>
    </w:p>
    <w:p>
      <w:pPr>
        <w:spacing w:line="44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发包人（全称）：</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绵阳机场（集团）有限公司</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 </w:t>
      </w:r>
    </w:p>
    <w:p>
      <w:pPr>
        <w:spacing w:line="44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　　承包人（全称）：</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 </w:t>
      </w:r>
    </w:p>
    <w:p>
      <w:pPr>
        <w:spacing w:line="440" w:lineRule="exact"/>
        <w:rPr>
          <w:rFonts w:ascii="Times New Roman" w:hAnsi="Times New Roman" w:eastAsia="仿宋_GB2312"/>
          <w:color w:val="000000"/>
          <w:sz w:val="30"/>
          <w:szCs w:val="30"/>
        </w:rPr>
      </w:pPr>
    </w:p>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　　发包人和承包人根据《中华人民共和国建筑法》和《建设工程质量管理条例》，经协商一致就</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绵阳机场交叉路口交安设施项目</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（工程全称）签订工程质量保修书。</w:t>
      </w:r>
    </w:p>
    <w:p>
      <w:pPr>
        <w:spacing w:line="360" w:lineRule="auto"/>
        <w:outlineLvl w:val="0"/>
        <w:rPr>
          <w:rFonts w:ascii="Times New Roman" w:hAnsi="Times New Roman" w:eastAsia="黑体"/>
          <w:color w:val="000000"/>
          <w:sz w:val="30"/>
          <w:szCs w:val="30"/>
        </w:rPr>
      </w:pPr>
      <w:r>
        <w:rPr>
          <w:rFonts w:ascii="Times New Roman" w:hAnsi="Times New Roman" w:eastAsia="黑体"/>
          <w:color w:val="000000"/>
          <w:sz w:val="30"/>
          <w:szCs w:val="30"/>
        </w:rPr>
        <w:t>　　一、工程质量保修范围和内容</w:t>
      </w:r>
    </w:p>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　　承包人在质量保修期内，按照有关法律规定和合同约定，承担工程质量保修责任。</w:t>
      </w:r>
    </w:p>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　　</w:t>
      </w:r>
      <w:r>
        <w:rPr>
          <w:rFonts w:hint="eastAsia" w:ascii="Times New Roman" w:hAnsi="Times New Roman" w:eastAsia="仿宋_GB2312"/>
          <w:color w:val="000000"/>
          <w:sz w:val="30"/>
          <w:szCs w:val="30"/>
          <w:u w:val="single"/>
          <w:lang w:val="en-US" w:eastAsia="zh-CN"/>
        </w:rPr>
        <w:t>本项目工程施工所包含的内容</w:t>
      </w:r>
      <w:r>
        <w:rPr>
          <w:rFonts w:ascii="Times New Roman" w:hAnsi="Times New Roman" w:eastAsia="仿宋_GB2312"/>
          <w:color w:val="000000"/>
          <w:sz w:val="30"/>
          <w:szCs w:val="30"/>
        </w:rPr>
        <w:t>。</w:t>
      </w:r>
    </w:p>
    <w:p>
      <w:pPr>
        <w:spacing w:line="360" w:lineRule="auto"/>
        <w:outlineLvl w:val="0"/>
        <w:rPr>
          <w:rFonts w:ascii="Times New Roman" w:hAnsi="Times New Roman" w:eastAsia="黑体"/>
          <w:color w:val="000000"/>
          <w:sz w:val="30"/>
          <w:szCs w:val="30"/>
        </w:rPr>
      </w:pPr>
      <w:r>
        <w:rPr>
          <w:rFonts w:ascii="Times New Roman" w:hAnsi="Times New Roman" w:eastAsia="仿宋_GB2312"/>
          <w:b/>
          <w:color w:val="000000"/>
          <w:sz w:val="30"/>
          <w:szCs w:val="30"/>
        </w:rPr>
        <w:t>　　</w:t>
      </w:r>
      <w:r>
        <w:rPr>
          <w:rFonts w:ascii="Times New Roman" w:hAnsi="Times New Roman" w:eastAsia="黑体"/>
          <w:color w:val="000000"/>
          <w:sz w:val="30"/>
          <w:szCs w:val="30"/>
        </w:rPr>
        <w:t>二、质量保修期</w:t>
      </w:r>
    </w:p>
    <w:p>
      <w:pPr>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根据《建设工程质量管理条例》及有关规定，工程的质量保修期如下：</w:t>
      </w:r>
    </w:p>
    <w:p>
      <w:pPr>
        <w:ind w:firstLine="600" w:firstLineChars="200"/>
        <w:rPr>
          <w:rFonts w:hint="eastAsia" w:ascii="仿宋_GB2312" w:eastAsia="仿宋_GB2312"/>
          <w:sz w:val="30"/>
          <w:szCs w:val="30"/>
        </w:rPr>
      </w:pPr>
      <w:r>
        <w:rPr>
          <w:rFonts w:hint="eastAsia" w:ascii="仿宋_GB2312" w:eastAsia="仿宋_GB2312"/>
          <w:sz w:val="30"/>
          <w:szCs w:val="30"/>
        </w:rPr>
        <w:t>1</w:t>
      </w:r>
      <w:r>
        <w:rPr>
          <w:rFonts w:hint="eastAsia" w:ascii="Times New Roman" w:hAnsi="Times New Roman" w:eastAsia="仿宋_GB2312"/>
          <w:color w:val="000000"/>
          <w:sz w:val="30"/>
          <w:szCs w:val="30"/>
        </w:rPr>
        <w:t>．</w:t>
      </w:r>
      <w:r>
        <w:rPr>
          <w:rFonts w:hint="eastAsia" w:ascii="仿宋_GB2312" w:eastAsia="仿宋_GB2312"/>
          <w:sz w:val="30"/>
          <w:szCs w:val="30"/>
        </w:rPr>
        <w:t>地基基础工程和主体结构工程为设计文件规定的工程合理使用年限；</w:t>
      </w:r>
    </w:p>
    <w:p>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2</w:t>
      </w:r>
      <w:r>
        <w:rPr>
          <w:rFonts w:hint="eastAsia" w:ascii="仿宋_GB2312" w:eastAsia="仿宋_GB2312"/>
          <w:sz w:val="30"/>
          <w:szCs w:val="30"/>
        </w:rPr>
        <w:t>．</w:t>
      </w:r>
      <w:r>
        <w:rPr>
          <w:rFonts w:ascii="Times New Roman" w:hAnsi="Times New Roman" w:eastAsia="仿宋_GB2312"/>
          <w:color w:val="000000"/>
          <w:sz w:val="30"/>
          <w:szCs w:val="30"/>
        </w:rPr>
        <w:t>屋面防水工程、有防水要求的卫生间、房间和外墙面的防渗</w:t>
      </w:r>
      <w:r>
        <w:rPr>
          <w:rFonts w:hint="eastAsia" w:ascii="Times New Roman" w:hAnsi="Times New Roman" w:eastAsia="仿宋_GB2312"/>
          <w:color w:val="000000"/>
          <w:sz w:val="30"/>
          <w:szCs w:val="30"/>
        </w:rPr>
        <w:t xml:space="preserve">     为</w:t>
      </w:r>
      <w:r>
        <w:rPr>
          <w:rFonts w:hint="eastAsia"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lang w:val="en-US" w:eastAsia="zh-CN"/>
        </w:rPr>
        <w:t>5</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年；</w:t>
      </w:r>
    </w:p>
    <w:p>
      <w:pPr>
        <w:spacing w:line="360" w:lineRule="auto"/>
        <w:ind w:left="420" w:leftChars="200" w:firstLine="150" w:firstLineChars="5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3</w:t>
      </w:r>
      <w:r>
        <w:rPr>
          <w:rFonts w:hint="eastAsia" w:ascii="仿宋_GB2312" w:eastAsia="仿宋_GB2312"/>
          <w:sz w:val="30"/>
          <w:szCs w:val="30"/>
        </w:rPr>
        <w:t>．</w:t>
      </w:r>
      <w:r>
        <w:rPr>
          <w:rFonts w:ascii="Times New Roman" w:hAnsi="Times New Roman" w:eastAsia="仿宋_GB2312"/>
          <w:color w:val="000000"/>
          <w:sz w:val="30"/>
          <w:szCs w:val="30"/>
        </w:rPr>
        <w:t>装修工程为</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lang w:val="en-US" w:eastAsia="zh-CN"/>
        </w:rPr>
        <w:t>2</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年；</w:t>
      </w:r>
    </w:p>
    <w:p>
      <w:pPr>
        <w:spacing w:line="360" w:lineRule="auto"/>
        <w:ind w:left="420" w:leftChars="200" w:firstLine="150" w:firstLineChars="5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4</w:t>
      </w:r>
      <w:r>
        <w:rPr>
          <w:rFonts w:hint="eastAsia" w:ascii="仿宋_GB2312" w:eastAsia="仿宋_GB2312"/>
          <w:sz w:val="30"/>
          <w:szCs w:val="30"/>
        </w:rPr>
        <w:t>．</w:t>
      </w:r>
      <w:r>
        <w:rPr>
          <w:rFonts w:ascii="Times New Roman" w:hAnsi="Times New Roman" w:eastAsia="仿宋_GB2312"/>
          <w:color w:val="000000"/>
          <w:sz w:val="30"/>
          <w:szCs w:val="30"/>
        </w:rPr>
        <w:t>电气管线、给排水管道、设备安装工程为</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lang w:val="en-US" w:eastAsia="zh-CN"/>
        </w:rPr>
        <w:t>2</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年；</w:t>
      </w:r>
    </w:p>
    <w:p>
      <w:pPr>
        <w:spacing w:line="360" w:lineRule="auto"/>
        <w:ind w:left="420" w:leftChars="200" w:firstLine="150" w:firstLineChars="5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5</w:t>
      </w:r>
      <w:r>
        <w:rPr>
          <w:rFonts w:hint="eastAsia" w:ascii="仿宋_GB2312" w:eastAsia="仿宋_GB2312"/>
          <w:sz w:val="30"/>
          <w:szCs w:val="30"/>
        </w:rPr>
        <w:t>．</w:t>
      </w:r>
      <w:r>
        <w:rPr>
          <w:rFonts w:ascii="Times New Roman" w:hAnsi="Times New Roman" w:eastAsia="仿宋_GB2312"/>
          <w:color w:val="000000"/>
          <w:sz w:val="30"/>
          <w:szCs w:val="30"/>
        </w:rPr>
        <w:t>供热与供冷系统为</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lang w:val="en-US" w:eastAsia="zh-CN"/>
        </w:rPr>
        <w:t>2</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个采暖期、供冷期；</w:t>
      </w:r>
    </w:p>
    <w:p>
      <w:pPr>
        <w:spacing w:line="360" w:lineRule="auto"/>
        <w:ind w:left="420" w:leftChars="200" w:firstLine="150" w:firstLineChars="5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6</w:t>
      </w:r>
      <w:r>
        <w:rPr>
          <w:rFonts w:hint="eastAsia" w:ascii="仿宋_GB2312" w:eastAsia="仿宋_GB2312"/>
          <w:sz w:val="30"/>
          <w:szCs w:val="30"/>
        </w:rPr>
        <w:t>．</w:t>
      </w:r>
      <w:r>
        <w:rPr>
          <w:rFonts w:ascii="Times New Roman" w:hAnsi="Times New Roman" w:eastAsia="仿宋_GB2312"/>
          <w:color w:val="000000"/>
          <w:sz w:val="30"/>
          <w:szCs w:val="30"/>
        </w:rPr>
        <w:t>住宅小区内的给排水设施、道路等配套工程为</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lang w:val="en-US" w:eastAsia="zh-CN"/>
        </w:rPr>
        <w:t>2</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年；</w:t>
      </w:r>
    </w:p>
    <w:p>
      <w:pPr>
        <w:spacing w:line="360" w:lineRule="auto"/>
        <w:ind w:left="420" w:leftChars="200" w:firstLine="150" w:firstLineChars="50"/>
        <w:rPr>
          <w:rFonts w:hint="eastAsia" w:ascii="Times New Roman" w:hAnsi="Times New Roman" w:eastAsia="仿宋_GB2312"/>
          <w:color w:val="000000"/>
          <w:sz w:val="30"/>
          <w:szCs w:val="30"/>
          <w:lang w:val="en-US" w:eastAsia="zh-CN"/>
        </w:rPr>
      </w:pPr>
      <w:r>
        <w:rPr>
          <w:rFonts w:hint="eastAsia" w:ascii="Times New Roman" w:hAnsi="Times New Roman" w:eastAsia="仿宋_GB2312"/>
          <w:color w:val="000000"/>
          <w:sz w:val="30"/>
          <w:szCs w:val="30"/>
        </w:rPr>
        <w:t>7</w:t>
      </w:r>
      <w:r>
        <w:rPr>
          <w:rFonts w:hint="eastAsia" w:ascii="仿宋_GB2312" w:eastAsia="仿宋_GB2312"/>
          <w:sz w:val="30"/>
          <w:szCs w:val="30"/>
        </w:rPr>
        <w:t>．</w:t>
      </w:r>
      <w:r>
        <w:rPr>
          <w:rFonts w:ascii="Times New Roman" w:hAnsi="Times New Roman" w:eastAsia="仿宋_GB2312"/>
          <w:color w:val="000000"/>
          <w:sz w:val="30"/>
          <w:szCs w:val="30"/>
        </w:rPr>
        <w:t>其他项目保修期限约定如下：</w:t>
      </w:r>
      <w:r>
        <w:rPr>
          <w:rFonts w:hint="eastAsia" w:ascii="Times New Roman" w:hAnsi="Times New Roman" w:eastAsia="仿宋_GB2312"/>
          <w:color w:val="000000"/>
          <w:sz w:val="30"/>
          <w:szCs w:val="30"/>
          <w:lang w:val="en-US" w:eastAsia="zh-CN"/>
        </w:rPr>
        <w:t>/。</w:t>
      </w:r>
    </w:p>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　　质量保修期自工程竣工验收合格之日起计算。</w:t>
      </w:r>
    </w:p>
    <w:p>
      <w:pPr>
        <w:spacing w:line="360" w:lineRule="auto"/>
        <w:ind w:firstLine="600" w:firstLineChars="200"/>
        <w:outlineLvl w:val="0"/>
        <w:rPr>
          <w:rFonts w:ascii="Times New Roman" w:hAnsi="Times New Roman" w:eastAsia="黑体"/>
          <w:color w:val="000000"/>
          <w:sz w:val="30"/>
          <w:szCs w:val="30"/>
        </w:rPr>
      </w:pPr>
      <w:r>
        <w:rPr>
          <w:rFonts w:ascii="Times New Roman" w:hAnsi="Times New Roman" w:eastAsia="黑体"/>
          <w:color w:val="000000"/>
          <w:sz w:val="30"/>
          <w:szCs w:val="30"/>
        </w:rPr>
        <w:t>三、缺陷责任期</w:t>
      </w:r>
    </w:p>
    <w:p>
      <w:pPr>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工程缺陷责任期为</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lang w:val="en-US" w:eastAsia="zh-CN"/>
        </w:rPr>
        <w:t>24</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个月，缺陷责任期自工程</w:t>
      </w:r>
      <w:r>
        <w:rPr>
          <w:rFonts w:hint="eastAsia" w:ascii="Times New Roman" w:hAnsi="Times New Roman" w:eastAsia="仿宋_GB2312"/>
          <w:color w:val="000000"/>
          <w:sz w:val="30"/>
          <w:szCs w:val="30"/>
        </w:rPr>
        <w:t>通过竣工验收</w:t>
      </w:r>
      <w:r>
        <w:rPr>
          <w:rFonts w:ascii="Times New Roman" w:hAnsi="Times New Roman" w:eastAsia="仿宋_GB2312"/>
          <w:color w:val="000000"/>
          <w:sz w:val="30"/>
          <w:szCs w:val="30"/>
        </w:rPr>
        <w:t>之日起计算。单位工程先于全部工程进行验收，单位工程缺陷责任期自单位工程验收合格之日起算。</w:t>
      </w:r>
    </w:p>
    <w:p>
      <w:pPr>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缺陷责任期终止后，发包人应退还剩余的质量保证金。</w:t>
      </w:r>
    </w:p>
    <w:p>
      <w:pPr>
        <w:spacing w:line="360" w:lineRule="auto"/>
        <w:outlineLvl w:val="0"/>
        <w:rPr>
          <w:rFonts w:ascii="Times New Roman" w:hAnsi="Times New Roman" w:eastAsia="黑体"/>
          <w:color w:val="000000"/>
          <w:sz w:val="30"/>
          <w:szCs w:val="30"/>
        </w:rPr>
      </w:pPr>
      <w:r>
        <w:rPr>
          <w:rFonts w:ascii="Times New Roman" w:hAnsi="Times New Roman" w:eastAsia="黑体"/>
          <w:color w:val="000000"/>
          <w:sz w:val="30"/>
          <w:szCs w:val="30"/>
        </w:rPr>
        <w:t xml:space="preserve">    四、质量保修责任</w:t>
      </w:r>
    </w:p>
    <w:p>
      <w:pPr>
        <w:spacing w:line="360" w:lineRule="auto"/>
        <w:ind w:left="105" w:leftChars="50" w:firstLine="615" w:firstLineChars="205"/>
        <w:rPr>
          <w:rFonts w:ascii="Times New Roman" w:hAnsi="Times New Roman" w:eastAsia="仿宋_GB2312"/>
          <w:color w:val="000000"/>
          <w:sz w:val="30"/>
          <w:szCs w:val="30"/>
        </w:rPr>
      </w:pPr>
      <w:r>
        <w:rPr>
          <w:rFonts w:hint="eastAsia" w:ascii="Times New Roman" w:hAnsi="Times New Roman" w:eastAsia="仿宋_GB2312"/>
          <w:color w:val="000000"/>
          <w:sz w:val="30"/>
          <w:szCs w:val="30"/>
        </w:rPr>
        <w:t>1</w:t>
      </w:r>
      <w:r>
        <w:rPr>
          <w:rFonts w:hint="eastAsia" w:ascii="仿宋_GB2312" w:eastAsia="仿宋_GB2312"/>
          <w:sz w:val="30"/>
          <w:szCs w:val="30"/>
        </w:rPr>
        <w:t>．</w:t>
      </w:r>
      <w:r>
        <w:rPr>
          <w:rFonts w:ascii="Times New Roman" w:hAnsi="Times New Roman" w:eastAsia="仿宋_GB2312"/>
          <w:color w:val="000000"/>
          <w:sz w:val="30"/>
          <w:szCs w:val="30"/>
        </w:rPr>
        <w:t>属于保修范围、内容的项目，承包人应当在接到保修通知之日起7天内派人保修。承包人不在约定期限内派人保修的，发包人可以委托他人修理。</w:t>
      </w:r>
    </w:p>
    <w:p>
      <w:pPr>
        <w:spacing w:line="360" w:lineRule="auto"/>
        <w:ind w:left="105" w:leftChars="50" w:firstLine="615" w:firstLineChars="205"/>
        <w:rPr>
          <w:rFonts w:ascii="Times New Roman" w:hAnsi="Times New Roman" w:eastAsia="仿宋_GB2312"/>
          <w:color w:val="000000"/>
          <w:sz w:val="30"/>
          <w:szCs w:val="30"/>
        </w:rPr>
      </w:pPr>
      <w:r>
        <w:rPr>
          <w:rFonts w:hint="eastAsia" w:ascii="Times New Roman" w:hAnsi="Times New Roman" w:eastAsia="仿宋_GB2312"/>
          <w:color w:val="000000"/>
          <w:sz w:val="30"/>
          <w:szCs w:val="30"/>
        </w:rPr>
        <w:t>2</w:t>
      </w:r>
      <w:r>
        <w:rPr>
          <w:rFonts w:hint="eastAsia" w:ascii="仿宋_GB2312" w:eastAsia="仿宋_GB2312"/>
          <w:sz w:val="30"/>
          <w:szCs w:val="30"/>
        </w:rPr>
        <w:t>．</w:t>
      </w:r>
      <w:r>
        <w:rPr>
          <w:rFonts w:ascii="Times New Roman" w:hAnsi="Times New Roman" w:eastAsia="仿宋_GB2312"/>
          <w:color w:val="000000"/>
          <w:sz w:val="30"/>
          <w:szCs w:val="30"/>
        </w:rPr>
        <w:t>发生紧急事故需抢修的，承包人在接到事故通知后，应当立即到达事故现场抢修。</w:t>
      </w:r>
    </w:p>
    <w:p>
      <w:pPr>
        <w:spacing w:line="360" w:lineRule="auto"/>
        <w:ind w:left="105" w:leftChars="50" w:firstLine="615" w:firstLineChars="205"/>
        <w:rPr>
          <w:rFonts w:ascii="Times New Roman" w:hAnsi="Times New Roman" w:eastAsia="仿宋_GB2312"/>
          <w:color w:val="000000"/>
          <w:sz w:val="30"/>
          <w:szCs w:val="30"/>
        </w:rPr>
      </w:pPr>
      <w:r>
        <w:rPr>
          <w:rFonts w:hint="eastAsia" w:ascii="Times New Roman" w:hAnsi="Times New Roman" w:eastAsia="仿宋_GB2312"/>
          <w:color w:val="000000"/>
          <w:sz w:val="30"/>
          <w:szCs w:val="30"/>
        </w:rPr>
        <w:t>3</w:t>
      </w:r>
      <w:r>
        <w:rPr>
          <w:rFonts w:hint="eastAsia" w:ascii="仿宋_GB2312" w:eastAsia="仿宋_GB2312"/>
          <w:sz w:val="30"/>
          <w:szCs w:val="30"/>
        </w:rPr>
        <w:t>．</w:t>
      </w:r>
      <w:r>
        <w:rPr>
          <w:rFonts w:ascii="Times New Roman" w:hAnsi="Times New Roman" w:eastAsia="仿宋_GB2312"/>
          <w:color w:val="000000"/>
          <w:sz w:val="30"/>
          <w:szCs w:val="30"/>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50" w:firstLineChars="5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4</w:t>
      </w:r>
      <w:r>
        <w:rPr>
          <w:rFonts w:hint="eastAsia" w:ascii="仿宋_GB2312" w:eastAsia="仿宋_GB2312"/>
          <w:sz w:val="30"/>
          <w:szCs w:val="30"/>
        </w:rPr>
        <w:t>．</w:t>
      </w:r>
      <w:r>
        <w:rPr>
          <w:rFonts w:ascii="Times New Roman" w:hAnsi="Times New Roman" w:eastAsia="仿宋_GB2312"/>
          <w:color w:val="000000"/>
          <w:sz w:val="30"/>
          <w:szCs w:val="30"/>
        </w:rPr>
        <w:t>质量保修完成后，由发包人组织验收。</w:t>
      </w:r>
    </w:p>
    <w:p>
      <w:pPr>
        <w:spacing w:line="360" w:lineRule="auto"/>
        <w:outlineLvl w:val="0"/>
        <w:rPr>
          <w:rFonts w:ascii="Times New Roman" w:hAnsi="Times New Roman" w:eastAsia="黑体"/>
          <w:color w:val="000000"/>
          <w:sz w:val="30"/>
          <w:szCs w:val="30"/>
        </w:rPr>
      </w:pPr>
      <w:r>
        <w:rPr>
          <w:rFonts w:ascii="Times New Roman" w:hAnsi="Times New Roman" w:eastAsia="黑体"/>
          <w:color w:val="000000"/>
          <w:sz w:val="30"/>
          <w:szCs w:val="30"/>
        </w:rPr>
        <w:t>　　五、保修费用</w:t>
      </w:r>
    </w:p>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　　保修费用由造成质量缺陷的责任方承担。</w:t>
      </w:r>
    </w:p>
    <w:p>
      <w:pPr>
        <w:spacing w:line="360" w:lineRule="auto"/>
        <w:jc w:val="left"/>
        <w:rPr>
          <w:rFonts w:ascii="Times New Roman" w:hAnsi="Times New Roman" w:eastAsia="仿宋_GB2312"/>
          <w:color w:val="000000"/>
          <w:sz w:val="30"/>
          <w:szCs w:val="30"/>
        </w:rPr>
      </w:pPr>
      <w:r>
        <w:rPr>
          <w:rFonts w:ascii="Times New Roman" w:hAnsi="Times New Roman" w:eastAsia="黑体"/>
          <w:b/>
          <w:color w:val="000000"/>
          <w:sz w:val="30"/>
          <w:szCs w:val="30"/>
        </w:rPr>
        <w:t>六</w:t>
      </w:r>
      <w:r>
        <w:rPr>
          <w:rFonts w:ascii="Times New Roman" w:hAnsi="Times New Roman" w:eastAsia="黑体"/>
          <w:color w:val="000000"/>
          <w:sz w:val="30"/>
          <w:szCs w:val="30"/>
        </w:rPr>
        <w:t>、双方约定的其他工程质量保修事项</w:t>
      </w:r>
      <w:r>
        <w:rPr>
          <w:rFonts w:ascii="Times New Roman" w:hAnsi="Times New Roman" w:eastAsia="仿宋_GB2312"/>
          <w:color w:val="000000"/>
          <w:sz w:val="30"/>
          <w:szCs w:val="30"/>
        </w:rPr>
        <w:t>：</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lang w:val="en-US" w:eastAsia="zh-CN"/>
        </w:rPr>
        <w:t>/</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w:t>
      </w:r>
    </w:p>
    <w:p>
      <w:pPr>
        <w:spacing w:line="360" w:lineRule="auto"/>
        <w:ind w:firstLine="570" w:firstLineChars="190"/>
        <w:rPr>
          <w:rFonts w:ascii="Times New Roman" w:hAnsi="Times New Roman" w:eastAsia="仿宋_GB2312"/>
          <w:color w:val="000000"/>
          <w:sz w:val="30"/>
          <w:szCs w:val="30"/>
        </w:rPr>
      </w:pPr>
      <w:r>
        <w:rPr>
          <w:rFonts w:ascii="Times New Roman" w:hAnsi="Times New Roman" w:eastAsia="仿宋_GB2312"/>
          <w:color w:val="000000"/>
          <w:sz w:val="30"/>
          <w:szCs w:val="30"/>
        </w:rPr>
        <w:t>工程质量保修书由发包人、承包人在工程竣工验收前共同签署，作为施工合同附件，其有效期限至保修期满。</w:t>
      </w:r>
    </w:p>
    <w:p>
      <w:pPr>
        <w:spacing w:line="360" w:lineRule="auto"/>
        <w:ind w:firstLine="420"/>
        <w:rPr>
          <w:rFonts w:ascii="Times New Roman" w:hAnsi="Times New Roman" w:eastAsia="仿宋_GB2312"/>
          <w:color w:val="000000"/>
          <w:sz w:val="30"/>
          <w:szCs w:val="30"/>
        </w:rPr>
      </w:pPr>
    </w:p>
    <w:p>
      <w:pPr>
        <w:spacing w:line="360" w:lineRule="auto"/>
        <w:rPr>
          <w:rFonts w:ascii="Times New Roman" w:hAnsi="Times New Roman" w:eastAsia="仿宋_GB2312"/>
          <w:color w:val="000000"/>
          <w:sz w:val="21"/>
          <w:szCs w:val="21"/>
        </w:rPr>
      </w:pPr>
      <w:r>
        <w:rPr>
          <w:rFonts w:ascii="Times New Roman" w:hAnsi="Times New Roman" w:eastAsia="仿宋_GB2312"/>
          <w:color w:val="000000"/>
          <w:sz w:val="21"/>
          <w:szCs w:val="21"/>
        </w:rPr>
        <w:t>发包人(公章)：</w:t>
      </w:r>
      <w:r>
        <w:rPr>
          <w:rFonts w:hint="eastAsia" w:ascii="Times New Roman" w:hAnsi="Times New Roman" w:eastAsia="仿宋_GB2312"/>
          <w:color w:val="000000"/>
          <w:sz w:val="21"/>
          <w:szCs w:val="21"/>
          <w:u w:val="single"/>
        </w:rPr>
        <w:t>绵阳机场（集团）有限公司</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 xml:space="preserve"> 承包人(公章)：</w:t>
      </w:r>
      <w:r>
        <w:rPr>
          <w:rFonts w:ascii="Times New Roman" w:hAnsi="Times New Roman" w:eastAsia="仿宋_GB2312"/>
          <w:color w:val="000000"/>
          <w:sz w:val="21"/>
          <w:szCs w:val="21"/>
          <w:u w:val="single"/>
        </w:rPr>
        <w:t></w:t>
      </w:r>
      <w:r>
        <w:rPr>
          <w:rFonts w:hint="eastAsia"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lang w:val="en-US" w:eastAsia="zh-CN"/>
        </w:rPr>
        <w:t xml:space="preserve">       </w:t>
      </w:r>
      <w:r>
        <w:rPr>
          <w:rFonts w:hint="eastAsia"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 xml:space="preserve"> </w:t>
      </w:r>
    </w:p>
    <w:p>
      <w:pPr>
        <w:spacing w:line="360" w:lineRule="auto"/>
        <w:rPr>
          <w:rFonts w:ascii="Times New Roman" w:hAnsi="Times New Roman" w:eastAsia="仿宋_GB2312"/>
          <w:color w:val="000000"/>
          <w:sz w:val="21"/>
          <w:szCs w:val="21"/>
        </w:rPr>
      </w:pPr>
      <w:r>
        <w:rPr>
          <w:rFonts w:ascii="Times New Roman" w:hAnsi="Times New Roman" w:eastAsia="仿宋_GB2312"/>
          <w:color w:val="000000"/>
          <w:sz w:val="21"/>
          <w:szCs w:val="21"/>
        </w:rPr>
        <w:t>地  址：</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绵阳市经开区机场东路6号</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rPr>
        <w:t xml:space="preserve"> </w:t>
      </w:r>
      <w:r>
        <w:rPr>
          <w:rFonts w:ascii="Times New Roman" w:hAnsi="Times New Roman" w:eastAsia="仿宋_GB2312"/>
          <w:color w:val="000000"/>
          <w:sz w:val="21"/>
          <w:szCs w:val="21"/>
        </w:rPr>
        <w:t>地  址：</w:t>
      </w:r>
      <w:r>
        <w:rPr>
          <w:rFonts w:ascii="Times New Roman" w:hAnsi="Times New Roman" w:eastAsia="仿宋_GB2312"/>
          <w:color w:val="000000"/>
          <w:sz w:val="21"/>
          <w:szCs w:val="21"/>
          <w:u w:val="single"/>
        </w:rPr>
        <w:t></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lang w:val="en-US" w:eastAsia="zh-CN"/>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p>
    <w:p>
      <w:pPr>
        <w:spacing w:line="360" w:lineRule="auto"/>
        <w:rPr>
          <w:rFonts w:ascii="Times New Roman" w:hAnsi="Times New Roman" w:eastAsia="仿宋_GB2312"/>
          <w:color w:val="000000"/>
          <w:sz w:val="21"/>
          <w:szCs w:val="21"/>
        </w:rPr>
      </w:pPr>
      <w:r>
        <w:rPr>
          <w:rFonts w:ascii="Times New Roman" w:hAnsi="Times New Roman" w:eastAsia="仿宋_GB2312"/>
          <w:color w:val="000000"/>
          <w:sz w:val="21"/>
          <w:szCs w:val="21"/>
        </w:rPr>
        <w:t>法定代表人(签字)：</w:t>
      </w:r>
      <w:r>
        <w:rPr>
          <w:rFonts w:ascii="Times New Roman" w:hAnsi="Times New Roman" w:eastAsia="仿宋_GB2312"/>
          <w:color w:val="000000"/>
          <w:sz w:val="21"/>
          <w:szCs w:val="21"/>
          <w:u w:val="single"/>
        </w:rPr>
        <w:t></w:t>
      </w:r>
      <w:r>
        <w:rPr>
          <w:rFonts w:hint="eastAsia"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lang w:val="en-US" w:eastAsia="zh-CN"/>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 xml:space="preserve"> 法定代表人(签字)：</w:t>
      </w:r>
      <w:r>
        <w:rPr>
          <w:rFonts w:ascii="Times New Roman" w:hAnsi="Times New Roman" w:eastAsia="仿宋_GB2312"/>
          <w:color w:val="000000"/>
          <w:sz w:val="21"/>
          <w:szCs w:val="21"/>
          <w:u w:val="single"/>
        </w:rPr>
        <w:t></w:t>
      </w:r>
      <w:r>
        <w:rPr>
          <w:rFonts w:hint="eastAsia"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lang w:val="en-US" w:eastAsia="zh-CN"/>
        </w:rPr>
        <w:t xml:space="preserve">     </w:t>
      </w:r>
      <w:r>
        <w:rPr>
          <w:rFonts w:hint="eastAsia"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lang w:val="en-US" w:eastAsia="zh-CN"/>
        </w:rPr>
        <w:t xml:space="preserve">          </w:t>
      </w:r>
      <w:r>
        <w:rPr>
          <w:rFonts w:hint="eastAsia" w:ascii="Times New Roman" w:hAnsi="Times New Roman" w:eastAsia="仿宋_GB2312"/>
          <w:color w:val="000000"/>
          <w:sz w:val="21"/>
          <w:szCs w:val="21"/>
          <w:u w:val="single"/>
        </w:rPr>
        <w:t xml:space="preserve">   </w:t>
      </w:r>
    </w:p>
    <w:p>
      <w:pPr>
        <w:spacing w:line="360" w:lineRule="auto"/>
        <w:rPr>
          <w:rFonts w:ascii="Times New Roman" w:hAnsi="Times New Roman" w:eastAsia="仿宋_GB2312"/>
          <w:color w:val="000000"/>
          <w:sz w:val="21"/>
          <w:szCs w:val="21"/>
        </w:rPr>
      </w:pPr>
      <w:r>
        <w:rPr>
          <w:rFonts w:ascii="Times New Roman" w:hAnsi="Times New Roman" w:eastAsia="仿宋_GB2312"/>
          <w:color w:val="000000"/>
          <w:sz w:val="21"/>
          <w:szCs w:val="21"/>
        </w:rPr>
        <w:t>委托代理人(签字)：</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 xml:space="preserve"> 委托代理人(签字)：</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p>
    <w:p>
      <w:pPr>
        <w:spacing w:line="360" w:lineRule="auto"/>
        <w:rPr>
          <w:rFonts w:ascii="Times New Roman" w:hAnsi="Times New Roman" w:eastAsia="仿宋_GB2312"/>
          <w:color w:val="000000"/>
          <w:sz w:val="21"/>
          <w:szCs w:val="21"/>
        </w:rPr>
      </w:pPr>
      <w:r>
        <w:rPr>
          <w:rFonts w:ascii="Times New Roman" w:hAnsi="Times New Roman" w:eastAsia="仿宋_GB2312"/>
          <w:color w:val="000000"/>
          <w:sz w:val="21"/>
          <w:szCs w:val="21"/>
        </w:rPr>
        <w:t>电  话：</w:t>
      </w:r>
      <w:r>
        <w:rPr>
          <w:rFonts w:ascii="Times New Roman" w:hAnsi="Times New Roman" w:eastAsia="仿宋_GB2312"/>
          <w:color w:val="000000"/>
          <w:sz w:val="21"/>
          <w:szCs w:val="21"/>
          <w:u w:val="single"/>
        </w:rPr>
        <w:t></w:t>
      </w:r>
      <w:r>
        <w:rPr>
          <w:rFonts w:hint="eastAsia" w:ascii="宋体" w:hAnsi="宋体" w:eastAsia="宋体" w:cs="宋体"/>
          <w:sz w:val="18"/>
          <w:szCs w:val="18"/>
          <w:highlight w:val="none"/>
          <w:u w:val="single"/>
        </w:rPr>
        <w:t>0816-637024</w:t>
      </w:r>
      <w:r>
        <w:rPr>
          <w:rFonts w:ascii="Times New Roman" w:hAnsi="Times New Roman" w:eastAsia="仿宋_GB2312"/>
          <w:color w:val="000000"/>
          <w:sz w:val="21"/>
          <w:szCs w:val="21"/>
          <w:u w:val="single"/>
        </w:rPr>
        <w:t></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 xml:space="preserve"> </w:t>
      </w:r>
      <w:r>
        <w:rPr>
          <w:rFonts w:hint="eastAsia" w:ascii="Times New Roman" w:hAnsi="Times New Roman" w:eastAsia="仿宋_GB2312"/>
          <w:color w:val="000000"/>
          <w:sz w:val="21"/>
          <w:szCs w:val="21"/>
          <w:lang w:val="en-US" w:eastAsia="zh-CN"/>
        </w:rPr>
        <w:t xml:space="preserve"> </w:t>
      </w:r>
      <w:r>
        <w:rPr>
          <w:rFonts w:ascii="Times New Roman" w:hAnsi="Times New Roman" w:eastAsia="仿宋_GB2312"/>
          <w:color w:val="000000"/>
          <w:sz w:val="21"/>
          <w:szCs w:val="21"/>
        </w:rPr>
        <w:t>电  话：</w:t>
      </w:r>
      <w:r>
        <w:rPr>
          <w:rFonts w:ascii="Times New Roman" w:hAnsi="Times New Roman" w:eastAsia="仿宋_GB2312"/>
          <w:color w:val="000000"/>
          <w:sz w:val="21"/>
          <w:szCs w:val="21"/>
          <w:u w:val="single"/>
        </w:rPr>
        <w:t></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p>
    <w:p>
      <w:pPr>
        <w:spacing w:line="360" w:lineRule="auto"/>
        <w:rPr>
          <w:rFonts w:ascii="Times New Roman" w:hAnsi="Times New Roman" w:eastAsia="仿宋_GB2312"/>
          <w:color w:val="000000"/>
          <w:sz w:val="21"/>
          <w:szCs w:val="21"/>
        </w:rPr>
      </w:pPr>
      <w:r>
        <w:rPr>
          <w:rFonts w:ascii="Times New Roman" w:hAnsi="Times New Roman" w:eastAsia="仿宋_GB2312"/>
          <w:color w:val="000000"/>
          <w:sz w:val="21"/>
          <w:szCs w:val="21"/>
        </w:rPr>
        <w:t>传  真：</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 xml:space="preserve"> 传  真：</w:t>
      </w:r>
      <w:r>
        <w:rPr>
          <w:rFonts w:ascii="Times New Roman" w:hAnsi="Times New Roman" w:eastAsia="仿宋_GB2312"/>
          <w:color w:val="000000"/>
          <w:sz w:val="21"/>
          <w:szCs w:val="21"/>
          <w:u w:val="single"/>
        </w:rPr>
        <w:t></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p>
    <w:p>
      <w:pPr>
        <w:spacing w:line="360" w:lineRule="auto"/>
        <w:rPr>
          <w:rFonts w:ascii="Times New Roman" w:hAnsi="Times New Roman" w:eastAsia="仿宋_GB2312"/>
          <w:color w:val="000000"/>
          <w:sz w:val="21"/>
          <w:szCs w:val="21"/>
        </w:rPr>
      </w:pPr>
      <w:r>
        <w:rPr>
          <w:rFonts w:ascii="Times New Roman" w:hAnsi="Times New Roman" w:eastAsia="仿宋_GB2312"/>
          <w:color w:val="000000"/>
          <w:sz w:val="21"/>
          <w:szCs w:val="21"/>
        </w:rPr>
        <w:t>开户银行：</w:t>
      </w:r>
      <w:r>
        <w:rPr>
          <w:rFonts w:hint="eastAsia" w:ascii="Times New Roman" w:hAnsi="Times New Roman" w:eastAsia="仿宋_GB2312"/>
          <w:color w:val="000000"/>
          <w:sz w:val="21"/>
          <w:szCs w:val="21"/>
          <w:u w:val="single"/>
        </w:rPr>
        <w:t>中国工商银行绵阳市新华支行</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 xml:space="preserve"> </w:t>
      </w:r>
      <w:r>
        <w:rPr>
          <w:rFonts w:hint="eastAsia" w:ascii="Times New Roman" w:hAnsi="Times New Roman" w:eastAsia="仿宋_GB2312"/>
          <w:color w:val="000000"/>
          <w:sz w:val="21"/>
          <w:szCs w:val="21"/>
          <w:lang w:val="en-US" w:eastAsia="zh-CN"/>
        </w:rPr>
        <w:t xml:space="preserve"> </w:t>
      </w:r>
      <w:r>
        <w:rPr>
          <w:rFonts w:ascii="Times New Roman" w:hAnsi="Times New Roman" w:eastAsia="仿宋_GB2312"/>
          <w:color w:val="000000"/>
          <w:sz w:val="21"/>
          <w:szCs w:val="21"/>
        </w:rPr>
        <w:t>开户银行：</w:t>
      </w:r>
      <w:r>
        <w:rPr>
          <w:rFonts w:ascii="Times New Roman" w:hAnsi="Times New Roman" w:eastAsia="仿宋_GB2312"/>
          <w:color w:val="000000"/>
          <w:sz w:val="21"/>
          <w:szCs w:val="21"/>
          <w:u w:val="single"/>
        </w:rPr>
        <w:t></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 xml:space="preserve">   </w:t>
      </w:r>
    </w:p>
    <w:p>
      <w:pPr>
        <w:spacing w:line="360" w:lineRule="auto"/>
        <w:rPr>
          <w:rFonts w:ascii="Times New Roman" w:hAnsi="Times New Roman" w:eastAsia="仿宋_GB2312"/>
          <w:color w:val="000000"/>
          <w:sz w:val="21"/>
          <w:szCs w:val="21"/>
        </w:rPr>
      </w:pPr>
      <w:r>
        <w:rPr>
          <w:rFonts w:ascii="Times New Roman" w:hAnsi="Times New Roman" w:eastAsia="仿宋_GB2312"/>
          <w:color w:val="000000"/>
          <w:sz w:val="21"/>
          <w:szCs w:val="21"/>
        </w:rPr>
        <w:t>账  号：</w:t>
      </w:r>
      <w:r>
        <w:rPr>
          <w:rFonts w:hint="eastAsia" w:ascii="Times New Roman" w:hAnsi="Times New Roman" w:eastAsia="仿宋_GB2312"/>
          <w:color w:val="000000"/>
          <w:sz w:val="21"/>
          <w:szCs w:val="21"/>
          <w:u w:val="single"/>
        </w:rPr>
        <w:t>2308417109022107113</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rPr>
        <w:t xml:space="preserve"> </w:t>
      </w:r>
      <w:r>
        <w:rPr>
          <w:rFonts w:hint="eastAsia" w:ascii="Times New Roman" w:hAnsi="Times New Roman" w:eastAsia="仿宋_GB2312"/>
          <w:color w:val="000000"/>
          <w:sz w:val="21"/>
          <w:szCs w:val="21"/>
          <w:lang w:val="en-US" w:eastAsia="zh-CN"/>
        </w:rPr>
        <w:t xml:space="preserve"> </w:t>
      </w:r>
      <w:r>
        <w:rPr>
          <w:rFonts w:ascii="Times New Roman" w:hAnsi="Times New Roman" w:eastAsia="仿宋_GB2312"/>
          <w:color w:val="000000"/>
          <w:sz w:val="21"/>
          <w:szCs w:val="21"/>
        </w:rPr>
        <w:t>账</w:t>
      </w:r>
      <w:r>
        <w:rPr>
          <w:rFonts w:hint="eastAsia" w:ascii="Times New Roman" w:hAnsi="Times New Roman" w:eastAsia="仿宋_GB2312"/>
          <w:color w:val="000000"/>
          <w:sz w:val="21"/>
          <w:szCs w:val="21"/>
        </w:rPr>
        <w:t xml:space="preserve"> </w:t>
      </w:r>
      <w:r>
        <w:rPr>
          <w:rFonts w:ascii="Times New Roman" w:hAnsi="Times New Roman" w:eastAsia="仿宋_GB2312"/>
          <w:color w:val="000000"/>
          <w:sz w:val="21"/>
          <w:szCs w:val="21"/>
        </w:rPr>
        <w:t xml:space="preserve"> 号：</w:t>
      </w:r>
      <w:r>
        <w:rPr>
          <w:rFonts w:ascii="Times New Roman" w:hAnsi="Times New Roman" w:eastAsia="仿宋_GB2312"/>
          <w:color w:val="000000"/>
          <w:sz w:val="21"/>
          <w:szCs w:val="21"/>
          <w:u w:val="single"/>
        </w:rPr>
        <w:t></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p>
    <w:p>
      <w:pPr>
        <w:spacing w:line="360" w:lineRule="auto"/>
        <w:rPr>
          <w:rFonts w:ascii="Times New Roman" w:hAnsi="Times New Roman" w:eastAsia="仿宋_GB2312"/>
          <w:color w:val="000000"/>
          <w:sz w:val="21"/>
          <w:szCs w:val="21"/>
        </w:rPr>
      </w:pPr>
      <w:r>
        <w:rPr>
          <w:rFonts w:ascii="Times New Roman" w:hAnsi="Times New Roman" w:eastAsia="仿宋_GB2312"/>
          <w:color w:val="000000"/>
          <w:sz w:val="21"/>
          <w:szCs w:val="21"/>
        </w:rPr>
        <w:t>邮政编码：</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621052 </w:t>
      </w:r>
      <w:r>
        <w:rPr>
          <w:rFonts w:ascii="Times New Roman" w:hAnsi="Times New Roman" w:eastAsia="仿宋_GB2312"/>
          <w:color w:val="000000"/>
          <w:sz w:val="21"/>
          <w:szCs w:val="21"/>
          <w:u w:val="single"/>
        </w:rPr>
        <w:t></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 xml:space="preserve"> </w:t>
      </w:r>
      <w:r>
        <w:rPr>
          <w:rFonts w:hint="eastAsia" w:ascii="Times New Roman" w:hAnsi="Times New Roman" w:eastAsia="仿宋_GB2312"/>
          <w:color w:val="000000"/>
          <w:sz w:val="21"/>
          <w:szCs w:val="21"/>
          <w:lang w:val="en-US" w:eastAsia="zh-CN"/>
        </w:rPr>
        <w:t xml:space="preserve"> </w:t>
      </w:r>
      <w:r>
        <w:rPr>
          <w:rFonts w:ascii="Times New Roman" w:hAnsi="Times New Roman" w:eastAsia="仿宋_GB2312"/>
          <w:color w:val="000000"/>
          <w:sz w:val="21"/>
          <w:szCs w:val="21"/>
        </w:rPr>
        <w:t>邮政编码：</w:t>
      </w:r>
      <w:r>
        <w:rPr>
          <w:rFonts w:ascii="Times New Roman" w:hAnsi="Times New Roman" w:eastAsia="仿宋_GB2312"/>
          <w:color w:val="000000"/>
          <w:sz w:val="21"/>
          <w:szCs w:val="21"/>
          <w:u w:val="single"/>
        </w:rPr>
        <w:t></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 xml:space="preserve">   </w:t>
      </w:r>
    </w:p>
    <w:p>
      <w:pPr>
        <w:spacing w:line="440" w:lineRule="exact"/>
        <w:rPr>
          <w:rFonts w:ascii="Times New Roman" w:hAnsi="Times New Roman" w:eastAsia="黑体"/>
          <w:color w:val="000000"/>
          <w:sz w:val="30"/>
          <w:szCs w:val="30"/>
        </w:rPr>
      </w:pPr>
      <w:r>
        <w:rPr>
          <w:rFonts w:ascii="Times New Roman" w:hAnsi="Times New Roman" w:eastAsia="仿宋_GB2312"/>
          <w:color w:val="000000"/>
          <w:sz w:val="30"/>
          <w:szCs w:val="30"/>
        </w:rPr>
        <w:br w:type="page"/>
      </w:r>
      <w:r>
        <w:rPr>
          <w:rFonts w:ascii="Times New Roman" w:hAnsi="Times New Roman" w:eastAsia="仿宋_GB2312"/>
          <w:color w:val="000000"/>
          <w:sz w:val="30"/>
          <w:szCs w:val="30"/>
        </w:rPr>
        <w:t>附</w:t>
      </w:r>
      <w:bookmarkStart w:id="1290" w:name="_Toc296503227"/>
      <w:bookmarkStart w:id="1291" w:name="_Toc296346728"/>
      <w:bookmarkStart w:id="1292" w:name="_Toc296944566"/>
      <w:bookmarkStart w:id="1293" w:name="_Toc296347226"/>
      <w:bookmarkStart w:id="1294" w:name="_Toc296891267"/>
      <w:bookmarkStart w:id="1295" w:name="_Toc296891055"/>
      <w:bookmarkStart w:id="1296" w:name="_Toc267261698"/>
      <w:r>
        <w:rPr>
          <w:rFonts w:ascii="Times New Roman" w:hAnsi="Times New Roman" w:eastAsia="仿宋_GB2312"/>
          <w:color w:val="000000"/>
          <w:sz w:val="30"/>
          <w:szCs w:val="30"/>
        </w:rPr>
        <w:t>件</w:t>
      </w:r>
      <w:r>
        <w:rPr>
          <w:rFonts w:hint="eastAsia" w:ascii="Times New Roman" w:hAnsi="Times New Roman" w:eastAsia="仿宋_GB2312"/>
          <w:color w:val="000000"/>
          <w:sz w:val="30"/>
          <w:szCs w:val="30"/>
          <w:lang w:val="en-US" w:eastAsia="zh-CN"/>
        </w:rPr>
        <w:t>2</w:t>
      </w:r>
      <w:r>
        <w:rPr>
          <w:rFonts w:ascii="Times New Roman" w:hAnsi="Times New Roman" w:eastAsia="仿宋_GB2312"/>
          <w:color w:val="000000"/>
          <w:sz w:val="30"/>
          <w:szCs w:val="30"/>
        </w:rPr>
        <w:t>：</w:t>
      </w:r>
    </w:p>
    <w:bookmarkEnd w:id="1290"/>
    <w:bookmarkEnd w:id="1291"/>
    <w:bookmarkEnd w:id="1292"/>
    <w:bookmarkEnd w:id="1293"/>
    <w:bookmarkEnd w:id="1294"/>
    <w:bookmarkEnd w:id="1295"/>
    <w:bookmarkEnd w:id="1296"/>
    <w:p>
      <w:pPr>
        <w:spacing w:before="156" w:beforeLines="50" w:after="156" w:afterLines="50" w:line="440" w:lineRule="exact"/>
        <w:jc w:val="center"/>
        <w:rPr>
          <w:rFonts w:ascii="Times New Roman" w:hAnsi="Times New Roman" w:eastAsia="黑体"/>
          <w:color w:val="000000"/>
          <w:sz w:val="30"/>
          <w:szCs w:val="30"/>
        </w:rPr>
      </w:pPr>
      <w:r>
        <w:rPr>
          <w:rFonts w:ascii="Times New Roman" w:hAnsi="Times New Roman" w:eastAsia="黑体"/>
          <w:color w:val="000000"/>
          <w:sz w:val="30"/>
          <w:szCs w:val="30"/>
        </w:rPr>
        <w:t>承包人用于本工程施工的机械设备表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162" w:type="dxa"/>
            <w:tcBorders>
              <w:top w:val="single" w:color="auto" w:sz="12" w:space="0"/>
              <w:bottom w:val="double" w:color="auto" w:sz="6" w:space="0"/>
            </w:tcBorders>
            <w:noWrap w:val="0"/>
            <w:vAlign w:val="center"/>
          </w:tcPr>
          <w:p>
            <w:pPr>
              <w:pStyle w:val="12"/>
              <w:keepNext/>
              <w:spacing w:after="0" w:line="440" w:lineRule="exact"/>
              <w:ind w:left="63" w:right="63"/>
              <w:rPr>
                <w:rFonts w:eastAsia="仿宋_GB2312"/>
                <w:color w:val="000000"/>
                <w:kern w:val="2"/>
                <w:sz w:val="28"/>
                <w:szCs w:val="30"/>
                <w:lang w:val="en-US" w:eastAsia="zh-CN"/>
              </w:rPr>
            </w:pPr>
            <w:r>
              <w:rPr>
                <w:rFonts w:eastAsia="仿宋_GB2312"/>
                <w:color w:val="000000"/>
                <w:kern w:val="2"/>
                <w:sz w:val="28"/>
                <w:szCs w:val="30"/>
                <w:lang w:val="en-US" w:eastAsia="zh-CN"/>
              </w:rPr>
              <w:t>序号</w:t>
            </w:r>
          </w:p>
        </w:tc>
        <w:tc>
          <w:tcPr>
            <w:tcW w:w="1418" w:type="dxa"/>
            <w:tcBorders>
              <w:top w:val="single" w:color="auto" w:sz="12" w:space="0"/>
              <w:bottom w:val="double" w:color="auto" w:sz="6" w:space="0"/>
            </w:tcBorders>
            <w:noWrap w:val="0"/>
            <w:vAlign w:val="center"/>
          </w:tcPr>
          <w:p>
            <w:pPr>
              <w:pStyle w:val="12"/>
              <w:keepNext/>
              <w:spacing w:after="0" w:line="440" w:lineRule="exact"/>
              <w:ind w:left="63" w:right="63"/>
              <w:rPr>
                <w:rFonts w:eastAsia="仿宋_GB2312"/>
                <w:color w:val="000000"/>
                <w:kern w:val="2"/>
                <w:sz w:val="28"/>
                <w:szCs w:val="30"/>
                <w:lang w:val="en-US" w:eastAsia="zh-CN"/>
              </w:rPr>
            </w:pPr>
            <w:r>
              <w:rPr>
                <w:rFonts w:eastAsia="仿宋_GB2312"/>
                <w:color w:val="000000"/>
                <w:kern w:val="2"/>
                <w:sz w:val="28"/>
                <w:szCs w:val="30"/>
                <w:lang w:val="en-US" w:eastAsia="zh-CN"/>
              </w:rPr>
              <w:t>机械或设备名称</w:t>
            </w:r>
          </w:p>
        </w:tc>
        <w:tc>
          <w:tcPr>
            <w:tcW w:w="850" w:type="dxa"/>
            <w:tcBorders>
              <w:top w:val="single" w:color="auto" w:sz="12" w:space="0"/>
              <w:bottom w:val="double" w:color="auto" w:sz="6" w:space="0"/>
            </w:tcBorders>
            <w:noWrap w:val="0"/>
            <w:vAlign w:val="center"/>
          </w:tcPr>
          <w:p>
            <w:pPr>
              <w:pStyle w:val="12"/>
              <w:keepNext/>
              <w:spacing w:after="0" w:line="440" w:lineRule="exact"/>
              <w:ind w:left="63" w:right="63"/>
              <w:rPr>
                <w:rFonts w:eastAsia="仿宋_GB2312"/>
                <w:color w:val="000000"/>
                <w:kern w:val="2"/>
                <w:sz w:val="28"/>
                <w:szCs w:val="30"/>
                <w:lang w:val="en-US" w:eastAsia="zh-CN"/>
              </w:rPr>
            </w:pPr>
            <w:r>
              <w:rPr>
                <w:rFonts w:eastAsia="仿宋_GB2312"/>
                <w:color w:val="000000"/>
                <w:kern w:val="2"/>
                <w:sz w:val="28"/>
                <w:szCs w:val="30"/>
                <w:lang w:val="en-US" w:eastAsia="zh-CN"/>
              </w:rPr>
              <w:t>规格型号</w:t>
            </w:r>
          </w:p>
        </w:tc>
        <w:tc>
          <w:tcPr>
            <w:tcW w:w="1058" w:type="dxa"/>
            <w:tcBorders>
              <w:top w:val="single" w:color="auto" w:sz="12" w:space="0"/>
              <w:bottom w:val="double" w:color="auto" w:sz="6" w:space="0"/>
            </w:tcBorders>
            <w:noWrap w:val="0"/>
            <w:vAlign w:val="center"/>
          </w:tcPr>
          <w:p>
            <w:pPr>
              <w:pStyle w:val="12"/>
              <w:keepNext/>
              <w:spacing w:after="0" w:line="440" w:lineRule="exact"/>
              <w:ind w:left="63" w:right="63"/>
              <w:rPr>
                <w:rFonts w:eastAsia="仿宋_GB2312"/>
                <w:color w:val="000000"/>
                <w:kern w:val="2"/>
                <w:sz w:val="28"/>
                <w:szCs w:val="30"/>
                <w:lang w:val="en-US" w:eastAsia="zh-CN"/>
              </w:rPr>
            </w:pPr>
            <w:r>
              <w:rPr>
                <w:rFonts w:eastAsia="仿宋_GB2312"/>
                <w:color w:val="000000"/>
                <w:kern w:val="2"/>
                <w:sz w:val="28"/>
                <w:szCs w:val="30"/>
                <w:lang w:val="en-US" w:eastAsia="zh-CN"/>
              </w:rPr>
              <w:t>数量</w:t>
            </w:r>
          </w:p>
        </w:tc>
        <w:tc>
          <w:tcPr>
            <w:tcW w:w="880" w:type="dxa"/>
            <w:tcBorders>
              <w:top w:val="single" w:color="auto" w:sz="12" w:space="0"/>
              <w:bottom w:val="double" w:color="auto" w:sz="6" w:space="0"/>
            </w:tcBorders>
            <w:noWrap w:val="0"/>
            <w:vAlign w:val="center"/>
          </w:tcPr>
          <w:p>
            <w:pPr>
              <w:pStyle w:val="12"/>
              <w:keepNext/>
              <w:spacing w:after="0" w:line="440" w:lineRule="exact"/>
              <w:ind w:left="63" w:right="63"/>
              <w:rPr>
                <w:rFonts w:eastAsia="仿宋_GB2312"/>
                <w:color w:val="000000"/>
                <w:kern w:val="2"/>
                <w:sz w:val="28"/>
                <w:szCs w:val="30"/>
                <w:lang w:val="en-US" w:eastAsia="zh-CN"/>
              </w:rPr>
            </w:pPr>
            <w:r>
              <w:rPr>
                <w:rFonts w:eastAsia="仿宋_GB2312"/>
                <w:color w:val="000000"/>
                <w:kern w:val="2"/>
                <w:sz w:val="28"/>
                <w:szCs w:val="30"/>
                <w:lang w:val="en-US" w:eastAsia="zh-CN"/>
              </w:rPr>
              <w:t>产地</w:t>
            </w:r>
          </w:p>
        </w:tc>
        <w:tc>
          <w:tcPr>
            <w:tcW w:w="1020" w:type="dxa"/>
            <w:tcBorders>
              <w:top w:val="single" w:color="auto" w:sz="12" w:space="0"/>
              <w:bottom w:val="double" w:color="auto" w:sz="6" w:space="0"/>
            </w:tcBorders>
            <w:noWrap w:val="0"/>
            <w:vAlign w:val="center"/>
          </w:tcPr>
          <w:p>
            <w:pPr>
              <w:pStyle w:val="12"/>
              <w:keepNext/>
              <w:spacing w:after="0" w:line="440" w:lineRule="exact"/>
              <w:ind w:left="63" w:right="63"/>
              <w:rPr>
                <w:rFonts w:eastAsia="仿宋_GB2312"/>
                <w:color w:val="000000"/>
                <w:kern w:val="2"/>
                <w:sz w:val="28"/>
                <w:szCs w:val="30"/>
                <w:lang w:val="en-US" w:eastAsia="zh-CN"/>
              </w:rPr>
            </w:pPr>
            <w:r>
              <w:rPr>
                <w:rFonts w:eastAsia="仿宋_GB2312"/>
                <w:color w:val="000000"/>
                <w:kern w:val="2"/>
                <w:sz w:val="28"/>
                <w:szCs w:val="30"/>
                <w:lang w:val="en-US" w:eastAsia="zh-CN"/>
              </w:rPr>
              <w:t>制造年份</w:t>
            </w:r>
          </w:p>
        </w:tc>
        <w:tc>
          <w:tcPr>
            <w:tcW w:w="1480" w:type="dxa"/>
            <w:tcBorders>
              <w:top w:val="single" w:color="auto" w:sz="12" w:space="0"/>
              <w:bottom w:val="double" w:color="auto" w:sz="6" w:space="0"/>
            </w:tcBorders>
            <w:noWrap w:val="0"/>
            <w:vAlign w:val="center"/>
          </w:tcPr>
          <w:p>
            <w:pPr>
              <w:pStyle w:val="12"/>
              <w:keepNext/>
              <w:spacing w:after="0" w:line="440" w:lineRule="exact"/>
              <w:ind w:left="63" w:right="63"/>
              <w:rPr>
                <w:rFonts w:eastAsia="仿宋_GB2312"/>
                <w:color w:val="000000"/>
                <w:kern w:val="2"/>
                <w:sz w:val="28"/>
                <w:szCs w:val="30"/>
                <w:lang w:val="en-US" w:eastAsia="zh-CN"/>
              </w:rPr>
            </w:pPr>
            <w:r>
              <w:rPr>
                <w:rFonts w:eastAsia="仿宋_GB2312"/>
                <w:color w:val="000000"/>
                <w:kern w:val="2"/>
                <w:sz w:val="28"/>
                <w:szCs w:val="30"/>
                <w:lang w:val="en-US" w:eastAsia="zh-CN"/>
              </w:rPr>
              <w:t>额定功率(kW)</w:t>
            </w:r>
          </w:p>
        </w:tc>
        <w:tc>
          <w:tcPr>
            <w:tcW w:w="1020" w:type="dxa"/>
            <w:tcBorders>
              <w:top w:val="single" w:color="auto" w:sz="12" w:space="0"/>
              <w:bottom w:val="double" w:color="auto" w:sz="6" w:space="0"/>
            </w:tcBorders>
            <w:noWrap w:val="0"/>
            <w:vAlign w:val="center"/>
          </w:tcPr>
          <w:p>
            <w:pPr>
              <w:pStyle w:val="12"/>
              <w:keepNext/>
              <w:spacing w:after="0" w:line="440" w:lineRule="exact"/>
              <w:ind w:left="63" w:right="63"/>
              <w:rPr>
                <w:rFonts w:eastAsia="仿宋_GB2312"/>
                <w:color w:val="000000"/>
                <w:kern w:val="2"/>
                <w:sz w:val="28"/>
                <w:szCs w:val="30"/>
                <w:lang w:val="en-US" w:eastAsia="zh-CN"/>
              </w:rPr>
            </w:pPr>
            <w:r>
              <w:rPr>
                <w:rFonts w:eastAsia="仿宋_GB2312"/>
                <w:color w:val="000000"/>
                <w:kern w:val="2"/>
                <w:sz w:val="28"/>
                <w:szCs w:val="30"/>
                <w:lang w:val="en-US" w:eastAsia="zh-CN"/>
              </w:rPr>
              <w:t>生产能力</w:t>
            </w:r>
          </w:p>
        </w:tc>
        <w:tc>
          <w:tcPr>
            <w:tcW w:w="921" w:type="dxa"/>
            <w:tcBorders>
              <w:top w:val="single" w:color="auto" w:sz="12" w:space="0"/>
              <w:bottom w:val="double" w:color="auto" w:sz="6" w:space="0"/>
            </w:tcBorders>
            <w:noWrap w:val="0"/>
            <w:vAlign w:val="center"/>
          </w:tcPr>
          <w:p>
            <w:pPr>
              <w:pStyle w:val="12"/>
              <w:keepNext/>
              <w:spacing w:after="0" w:line="440" w:lineRule="exact"/>
              <w:ind w:left="63" w:right="63"/>
              <w:rPr>
                <w:rFonts w:eastAsia="仿宋_GB2312"/>
                <w:color w:val="000000"/>
                <w:kern w:val="2"/>
                <w:sz w:val="28"/>
                <w:szCs w:val="30"/>
                <w:lang w:val="en-US" w:eastAsia="zh-CN"/>
              </w:rPr>
            </w:pPr>
            <w:r>
              <w:rPr>
                <w:rFonts w:eastAsia="仿宋_GB2312"/>
                <w:color w:val="000000"/>
                <w:kern w:val="2"/>
                <w:sz w:val="28"/>
                <w:szCs w:val="30"/>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418" w:type="dxa"/>
            <w:tcBorders>
              <w:top w:val="double" w:color="auto" w:sz="6" w:space="0"/>
              <w:bottom w:val="single" w:color="auto" w:sz="6" w:space="0"/>
            </w:tcBorders>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850" w:type="dxa"/>
            <w:tcBorders>
              <w:top w:val="double" w:color="auto" w:sz="6" w:space="0"/>
              <w:bottom w:val="single" w:color="auto" w:sz="6" w:space="0"/>
            </w:tcBorders>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058" w:type="dxa"/>
            <w:tcBorders>
              <w:top w:val="double" w:color="auto" w:sz="6" w:space="0"/>
              <w:bottom w:val="single" w:color="auto" w:sz="6" w:space="0"/>
            </w:tcBorders>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880" w:type="dxa"/>
            <w:tcBorders>
              <w:top w:val="double" w:color="auto" w:sz="6" w:space="0"/>
              <w:bottom w:val="single" w:color="auto" w:sz="6" w:space="0"/>
            </w:tcBorders>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020" w:type="dxa"/>
            <w:tcBorders>
              <w:top w:val="double" w:color="auto" w:sz="6" w:space="0"/>
              <w:bottom w:val="single" w:color="auto" w:sz="6" w:space="0"/>
            </w:tcBorders>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480" w:type="dxa"/>
            <w:tcBorders>
              <w:top w:val="double" w:color="auto" w:sz="6" w:space="0"/>
              <w:bottom w:val="single" w:color="auto" w:sz="6" w:space="0"/>
            </w:tcBorders>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020" w:type="dxa"/>
            <w:tcBorders>
              <w:top w:val="double" w:color="auto" w:sz="6" w:space="0"/>
              <w:bottom w:val="single" w:color="auto" w:sz="6" w:space="0"/>
            </w:tcBorders>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921" w:type="dxa"/>
            <w:tcBorders>
              <w:top w:val="double" w:color="auto" w:sz="6" w:space="0"/>
              <w:bottom w:val="single" w:color="auto" w:sz="6" w:space="0"/>
            </w:tcBorders>
            <w:noWrap w:val="0"/>
            <w:vAlign w:val="center"/>
          </w:tcPr>
          <w:p>
            <w:pPr>
              <w:pStyle w:val="12"/>
              <w:keepNext/>
              <w:spacing w:after="0" w:line="440" w:lineRule="exact"/>
              <w:ind w:left="63" w:right="63"/>
              <w:rPr>
                <w:rFonts w:eastAsia="仿宋_GB2312"/>
                <w:color w:val="000000"/>
                <w:kern w:val="2"/>
                <w:sz w:val="30"/>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418" w:type="dxa"/>
            <w:tcBorders>
              <w:top w:val="nil"/>
            </w:tcBorders>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850" w:type="dxa"/>
            <w:tcBorders>
              <w:top w:val="nil"/>
            </w:tcBorders>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058" w:type="dxa"/>
            <w:tcBorders>
              <w:top w:val="nil"/>
            </w:tcBorders>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880" w:type="dxa"/>
            <w:tcBorders>
              <w:top w:val="nil"/>
            </w:tcBorders>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020" w:type="dxa"/>
            <w:tcBorders>
              <w:top w:val="nil"/>
            </w:tcBorders>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480" w:type="dxa"/>
            <w:tcBorders>
              <w:top w:val="nil"/>
            </w:tcBorders>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020" w:type="dxa"/>
            <w:tcBorders>
              <w:top w:val="nil"/>
            </w:tcBorders>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921" w:type="dxa"/>
            <w:tcBorders>
              <w:top w:val="nil"/>
            </w:tcBorders>
            <w:noWrap w:val="0"/>
            <w:vAlign w:val="center"/>
          </w:tcPr>
          <w:p>
            <w:pPr>
              <w:pStyle w:val="12"/>
              <w:keepNext/>
              <w:spacing w:after="0" w:line="440" w:lineRule="exact"/>
              <w:ind w:left="63" w:right="63"/>
              <w:rPr>
                <w:rFonts w:eastAsia="仿宋_GB2312"/>
                <w:color w:val="000000"/>
                <w:kern w:val="2"/>
                <w:sz w:val="30"/>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418"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85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058"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88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02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48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02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921"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418"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85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058"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88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02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48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02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921"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418"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85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058"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88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02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48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02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921"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418"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85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058"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88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02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48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02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921"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418"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85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058"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88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02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48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02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921"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418"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85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058"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88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02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48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02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921"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000000"/>
                <w:sz w:val="30"/>
                <w:szCs w:val="30"/>
              </w:rPr>
            </w:pPr>
          </w:p>
        </w:tc>
        <w:tc>
          <w:tcPr>
            <w:tcW w:w="1418" w:type="dxa"/>
            <w:noWrap w:val="0"/>
            <w:vAlign w:val="top"/>
          </w:tcPr>
          <w:p>
            <w:pPr>
              <w:rPr>
                <w:rFonts w:eastAsia="仿宋_GB2312"/>
                <w:color w:val="000000"/>
                <w:sz w:val="30"/>
                <w:szCs w:val="30"/>
              </w:rPr>
            </w:pPr>
          </w:p>
        </w:tc>
        <w:tc>
          <w:tcPr>
            <w:tcW w:w="850" w:type="dxa"/>
            <w:noWrap w:val="0"/>
            <w:vAlign w:val="top"/>
          </w:tcPr>
          <w:p>
            <w:pPr>
              <w:rPr>
                <w:rFonts w:eastAsia="仿宋_GB2312"/>
                <w:color w:val="000000"/>
                <w:sz w:val="30"/>
                <w:szCs w:val="30"/>
              </w:rPr>
            </w:pPr>
          </w:p>
        </w:tc>
        <w:tc>
          <w:tcPr>
            <w:tcW w:w="1058" w:type="dxa"/>
            <w:noWrap w:val="0"/>
            <w:vAlign w:val="top"/>
          </w:tcPr>
          <w:p>
            <w:pPr>
              <w:rPr>
                <w:rFonts w:eastAsia="仿宋_GB2312"/>
                <w:color w:val="000000"/>
                <w:sz w:val="30"/>
                <w:szCs w:val="30"/>
              </w:rPr>
            </w:pPr>
          </w:p>
        </w:tc>
        <w:tc>
          <w:tcPr>
            <w:tcW w:w="880" w:type="dxa"/>
            <w:noWrap w:val="0"/>
            <w:vAlign w:val="top"/>
          </w:tcPr>
          <w:p>
            <w:pPr>
              <w:rPr>
                <w:rFonts w:eastAsia="仿宋_GB2312"/>
                <w:color w:val="000000"/>
                <w:sz w:val="30"/>
                <w:szCs w:val="30"/>
              </w:rPr>
            </w:pPr>
          </w:p>
        </w:tc>
        <w:tc>
          <w:tcPr>
            <w:tcW w:w="1020" w:type="dxa"/>
            <w:noWrap w:val="0"/>
            <w:vAlign w:val="top"/>
          </w:tcPr>
          <w:p>
            <w:pPr>
              <w:rPr>
                <w:rFonts w:eastAsia="仿宋_GB2312"/>
                <w:color w:val="000000"/>
                <w:sz w:val="30"/>
                <w:szCs w:val="30"/>
              </w:rPr>
            </w:pPr>
          </w:p>
        </w:tc>
        <w:tc>
          <w:tcPr>
            <w:tcW w:w="1480" w:type="dxa"/>
            <w:noWrap w:val="0"/>
            <w:vAlign w:val="top"/>
          </w:tcPr>
          <w:p>
            <w:pPr>
              <w:rPr>
                <w:rFonts w:eastAsia="仿宋_GB2312"/>
                <w:color w:val="000000"/>
                <w:sz w:val="30"/>
                <w:szCs w:val="30"/>
              </w:rPr>
            </w:pPr>
          </w:p>
        </w:tc>
        <w:tc>
          <w:tcPr>
            <w:tcW w:w="1020" w:type="dxa"/>
            <w:noWrap w:val="0"/>
            <w:vAlign w:val="top"/>
          </w:tcPr>
          <w:p>
            <w:pPr>
              <w:rPr>
                <w:rFonts w:eastAsia="仿宋_GB2312"/>
                <w:color w:val="000000"/>
                <w:sz w:val="30"/>
                <w:szCs w:val="30"/>
              </w:rPr>
            </w:pPr>
          </w:p>
        </w:tc>
        <w:tc>
          <w:tcPr>
            <w:tcW w:w="921" w:type="dxa"/>
            <w:noWrap w:val="0"/>
            <w:vAlign w:val="top"/>
          </w:tcPr>
          <w:p>
            <w:pPr>
              <w:rPr>
                <w:rFonts w:eastAsia="仿宋_GB2312"/>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418"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85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058"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88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02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48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020"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921"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000000"/>
                <w:sz w:val="30"/>
                <w:szCs w:val="30"/>
              </w:rPr>
            </w:pPr>
          </w:p>
        </w:tc>
        <w:tc>
          <w:tcPr>
            <w:tcW w:w="1418" w:type="dxa"/>
            <w:noWrap w:val="0"/>
            <w:vAlign w:val="top"/>
          </w:tcPr>
          <w:p>
            <w:pPr>
              <w:rPr>
                <w:rFonts w:eastAsia="仿宋_GB2312"/>
                <w:color w:val="000000"/>
                <w:sz w:val="30"/>
                <w:szCs w:val="30"/>
              </w:rPr>
            </w:pPr>
          </w:p>
        </w:tc>
        <w:tc>
          <w:tcPr>
            <w:tcW w:w="850" w:type="dxa"/>
            <w:noWrap w:val="0"/>
            <w:vAlign w:val="top"/>
          </w:tcPr>
          <w:p>
            <w:pPr>
              <w:rPr>
                <w:rFonts w:eastAsia="仿宋_GB2312"/>
                <w:color w:val="000000"/>
                <w:sz w:val="30"/>
                <w:szCs w:val="30"/>
              </w:rPr>
            </w:pPr>
          </w:p>
        </w:tc>
        <w:tc>
          <w:tcPr>
            <w:tcW w:w="1058" w:type="dxa"/>
            <w:noWrap w:val="0"/>
            <w:vAlign w:val="top"/>
          </w:tcPr>
          <w:p>
            <w:pPr>
              <w:rPr>
                <w:rFonts w:eastAsia="仿宋_GB2312"/>
                <w:color w:val="000000"/>
                <w:sz w:val="30"/>
                <w:szCs w:val="30"/>
              </w:rPr>
            </w:pPr>
          </w:p>
        </w:tc>
        <w:tc>
          <w:tcPr>
            <w:tcW w:w="880" w:type="dxa"/>
            <w:noWrap w:val="0"/>
            <w:vAlign w:val="top"/>
          </w:tcPr>
          <w:p>
            <w:pPr>
              <w:rPr>
                <w:rFonts w:eastAsia="仿宋_GB2312"/>
                <w:color w:val="000000"/>
                <w:sz w:val="30"/>
                <w:szCs w:val="30"/>
              </w:rPr>
            </w:pPr>
          </w:p>
        </w:tc>
        <w:tc>
          <w:tcPr>
            <w:tcW w:w="1020" w:type="dxa"/>
            <w:noWrap w:val="0"/>
            <w:vAlign w:val="top"/>
          </w:tcPr>
          <w:p>
            <w:pPr>
              <w:rPr>
                <w:rFonts w:eastAsia="仿宋_GB2312"/>
                <w:color w:val="000000"/>
                <w:sz w:val="30"/>
                <w:szCs w:val="30"/>
              </w:rPr>
            </w:pPr>
          </w:p>
        </w:tc>
        <w:tc>
          <w:tcPr>
            <w:tcW w:w="1480" w:type="dxa"/>
            <w:noWrap w:val="0"/>
            <w:vAlign w:val="top"/>
          </w:tcPr>
          <w:p>
            <w:pPr>
              <w:rPr>
                <w:rFonts w:eastAsia="仿宋_GB2312"/>
                <w:color w:val="000000"/>
                <w:sz w:val="30"/>
                <w:szCs w:val="30"/>
              </w:rPr>
            </w:pPr>
          </w:p>
        </w:tc>
        <w:tc>
          <w:tcPr>
            <w:tcW w:w="1020" w:type="dxa"/>
            <w:noWrap w:val="0"/>
            <w:vAlign w:val="top"/>
          </w:tcPr>
          <w:p>
            <w:pPr>
              <w:rPr>
                <w:rFonts w:eastAsia="仿宋_GB2312"/>
                <w:color w:val="000000"/>
                <w:sz w:val="30"/>
                <w:szCs w:val="30"/>
              </w:rPr>
            </w:pPr>
          </w:p>
        </w:tc>
        <w:tc>
          <w:tcPr>
            <w:tcW w:w="921" w:type="dxa"/>
            <w:noWrap w:val="0"/>
            <w:vAlign w:val="top"/>
          </w:tcPr>
          <w:p>
            <w:pPr>
              <w:rPr>
                <w:rFonts w:eastAsia="仿宋_GB2312"/>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000000"/>
                <w:sz w:val="30"/>
                <w:szCs w:val="30"/>
              </w:rPr>
            </w:pPr>
          </w:p>
        </w:tc>
        <w:tc>
          <w:tcPr>
            <w:tcW w:w="1418" w:type="dxa"/>
            <w:noWrap w:val="0"/>
            <w:vAlign w:val="top"/>
          </w:tcPr>
          <w:p>
            <w:pPr>
              <w:rPr>
                <w:rFonts w:eastAsia="仿宋_GB2312"/>
                <w:color w:val="000000"/>
                <w:sz w:val="30"/>
                <w:szCs w:val="30"/>
              </w:rPr>
            </w:pPr>
          </w:p>
        </w:tc>
        <w:tc>
          <w:tcPr>
            <w:tcW w:w="850" w:type="dxa"/>
            <w:noWrap w:val="0"/>
            <w:vAlign w:val="top"/>
          </w:tcPr>
          <w:p>
            <w:pPr>
              <w:rPr>
                <w:rFonts w:eastAsia="仿宋_GB2312"/>
                <w:color w:val="000000"/>
                <w:sz w:val="30"/>
                <w:szCs w:val="30"/>
              </w:rPr>
            </w:pPr>
          </w:p>
        </w:tc>
        <w:tc>
          <w:tcPr>
            <w:tcW w:w="1058" w:type="dxa"/>
            <w:noWrap w:val="0"/>
            <w:vAlign w:val="top"/>
          </w:tcPr>
          <w:p>
            <w:pPr>
              <w:rPr>
                <w:rFonts w:eastAsia="仿宋_GB2312"/>
                <w:color w:val="000000"/>
                <w:sz w:val="30"/>
                <w:szCs w:val="30"/>
              </w:rPr>
            </w:pPr>
          </w:p>
        </w:tc>
        <w:tc>
          <w:tcPr>
            <w:tcW w:w="880" w:type="dxa"/>
            <w:noWrap w:val="0"/>
            <w:vAlign w:val="top"/>
          </w:tcPr>
          <w:p>
            <w:pPr>
              <w:rPr>
                <w:rFonts w:eastAsia="仿宋_GB2312"/>
                <w:color w:val="000000"/>
                <w:sz w:val="30"/>
                <w:szCs w:val="30"/>
              </w:rPr>
            </w:pPr>
          </w:p>
        </w:tc>
        <w:tc>
          <w:tcPr>
            <w:tcW w:w="1020" w:type="dxa"/>
            <w:noWrap w:val="0"/>
            <w:vAlign w:val="top"/>
          </w:tcPr>
          <w:p>
            <w:pPr>
              <w:rPr>
                <w:rFonts w:eastAsia="仿宋_GB2312"/>
                <w:color w:val="000000"/>
                <w:sz w:val="30"/>
                <w:szCs w:val="30"/>
              </w:rPr>
            </w:pPr>
          </w:p>
        </w:tc>
        <w:tc>
          <w:tcPr>
            <w:tcW w:w="1480" w:type="dxa"/>
            <w:noWrap w:val="0"/>
            <w:vAlign w:val="top"/>
          </w:tcPr>
          <w:p>
            <w:pPr>
              <w:rPr>
                <w:rFonts w:eastAsia="仿宋_GB2312"/>
                <w:color w:val="000000"/>
                <w:sz w:val="30"/>
                <w:szCs w:val="30"/>
              </w:rPr>
            </w:pPr>
          </w:p>
        </w:tc>
        <w:tc>
          <w:tcPr>
            <w:tcW w:w="1020" w:type="dxa"/>
            <w:noWrap w:val="0"/>
            <w:vAlign w:val="top"/>
          </w:tcPr>
          <w:p>
            <w:pPr>
              <w:rPr>
                <w:rFonts w:eastAsia="仿宋_GB2312"/>
                <w:color w:val="000000"/>
                <w:sz w:val="30"/>
                <w:szCs w:val="30"/>
              </w:rPr>
            </w:pPr>
          </w:p>
        </w:tc>
        <w:tc>
          <w:tcPr>
            <w:tcW w:w="921" w:type="dxa"/>
            <w:noWrap w:val="0"/>
            <w:vAlign w:val="top"/>
          </w:tcPr>
          <w:p>
            <w:pPr>
              <w:rPr>
                <w:rFonts w:eastAsia="仿宋_GB2312"/>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000000"/>
                <w:sz w:val="30"/>
                <w:szCs w:val="30"/>
              </w:rPr>
            </w:pPr>
          </w:p>
        </w:tc>
        <w:tc>
          <w:tcPr>
            <w:tcW w:w="1418" w:type="dxa"/>
            <w:noWrap w:val="0"/>
            <w:vAlign w:val="top"/>
          </w:tcPr>
          <w:p>
            <w:pPr>
              <w:rPr>
                <w:rFonts w:eastAsia="仿宋_GB2312"/>
                <w:color w:val="000000"/>
                <w:sz w:val="30"/>
                <w:szCs w:val="30"/>
              </w:rPr>
            </w:pPr>
          </w:p>
        </w:tc>
        <w:tc>
          <w:tcPr>
            <w:tcW w:w="850" w:type="dxa"/>
            <w:noWrap w:val="0"/>
            <w:vAlign w:val="top"/>
          </w:tcPr>
          <w:p>
            <w:pPr>
              <w:rPr>
                <w:rFonts w:eastAsia="仿宋_GB2312"/>
                <w:color w:val="000000"/>
                <w:sz w:val="30"/>
                <w:szCs w:val="30"/>
              </w:rPr>
            </w:pPr>
          </w:p>
        </w:tc>
        <w:tc>
          <w:tcPr>
            <w:tcW w:w="1058" w:type="dxa"/>
            <w:noWrap w:val="0"/>
            <w:vAlign w:val="top"/>
          </w:tcPr>
          <w:p>
            <w:pPr>
              <w:rPr>
                <w:rFonts w:eastAsia="仿宋_GB2312"/>
                <w:color w:val="000000"/>
                <w:sz w:val="30"/>
                <w:szCs w:val="30"/>
              </w:rPr>
            </w:pPr>
          </w:p>
        </w:tc>
        <w:tc>
          <w:tcPr>
            <w:tcW w:w="880" w:type="dxa"/>
            <w:noWrap w:val="0"/>
            <w:vAlign w:val="top"/>
          </w:tcPr>
          <w:p>
            <w:pPr>
              <w:rPr>
                <w:rFonts w:eastAsia="仿宋_GB2312"/>
                <w:color w:val="000000"/>
                <w:sz w:val="30"/>
                <w:szCs w:val="30"/>
              </w:rPr>
            </w:pPr>
          </w:p>
        </w:tc>
        <w:tc>
          <w:tcPr>
            <w:tcW w:w="1020" w:type="dxa"/>
            <w:noWrap w:val="0"/>
            <w:vAlign w:val="top"/>
          </w:tcPr>
          <w:p>
            <w:pPr>
              <w:rPr>
                <w:rFonts w:eastAsia="仿宋_GB2312"/>
                <w:color w:val="000000"/>
                <w:sz w:val="30"/>
                <w:szCs w:val="30"/>
              </w:rPr>
            </w:pPr>
          </w:p>
        </w:tc>
        <w:tc>
          <w:tcPr>
            <w:tcW w:w="1480" w:type="dxa"/>
            <w:noWrap w:val="0"/>
            <w:vAlign w:val="top"/>
          </w:tcPr>
          <w:p>
            <w:pPr>
              <w:rPr>
                <w:rFonts w:eastAsia="仿宋_GB2312"/>
                <w:color w:val="000000"/>
                <w:sz w:val="30"/>
                <w:szCs w:val="30"/>
              </w:rPr>
            </w:pPr>
          </w:p>
        </w:tc>
        <w:tc>
          <w:tcPr>
            <w:tcW w:w="1020" w:type="dxa"/>
            <w:noWrap w:val="0"/>
            <w:vAlign w:val="top"/>
          </w:tcPr>
          <w:p>
            <w:pPr>
              <w:rPr>
                <w:rFonts w:eastAsia="仿宋_GB2312"/>
                <w:color w:val="000000"/>
                <w:sz w:val="30"/>
                <w:szCs w:val="30"/>
              </w:rPr>
            </w:pPr>
          </w:p>
        </w:tc>
        <w:tc>
          <w:tcPr>
            <w:tcW w:w="921" w:type="dxa"/>
            <w:noWrap w:val="0"/>
            <w:vAlign w:val="top"/>
          </w:tcPr>
          <w:p>
            <w:pPr>
              <w:rPr>
                <w:rFonts w:eastAsia="仿宋_GB2312"/>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000000"/>
                <w:sz w:val="30"/>
                <w:szCs w:val="30"/>
              </w:rPr>
            </w:pPr>
          </w:p>
        </w:tc>
        <w:tc>
          <w:tcPr>
            <w:tcW w:w="1418" w:type="dxa"/>
            <w:noWrap w:val="0"/>
            <w:vAlign w:val="top"/>
          </w:tcPr>
          <w:p>
            <w:pPr>
              <w:rPr>
                <w:rFonts w:eastAsia="仿宋_GB2312"/>
                <w:color w:val="000000"/>
                <w:sz w:val="30"/>
                <w:szCs w:val="30"/>
              </w:rPr>
            </w:pPr>
          </w:p>
        </w:tc>
        <w:tc>
          <w:tcPr>
            <w:tcW w:w="850" w:type="dxa"/>
            <w:noWrap w:val="0"/>
            <w:vAlign w:val="top"/>
          </w:tcPr>
          <w:p>
            <w:pPr>
              <w:rPr>
                <w:rFonts w:eastAsia="仿宋_GB2312"/>
                <w:color w:val="000000"/>
                <w:sz w:val="30"/>
                <w:szCs w:val="30"/>
              </w:rPr>
            </w:pPr>
          </w:p>
        </w:tc>
        <w:tc>
          <w:tcPr>
            <w:tcW w:w="1058" w:type="dxa"/>
            <w:noWrap w:val="0"/>
            <w:vAlign w:val="top"/>
          </w:tcPr>
          <w:p>
            <w:pPr>
              <w:rPr>
                <w:rFonts w:eastAsia="仿宋_GB2312"/>
                <w:color w:val="000000"/>
                <w:sz w:val="30"/>
                <w:szCs w:val="30"/>
              </w:rPr>
            </w:pPr>
          </w:p>
        </w:tc>
        <w:tc>
          <w:tcPr>
            <w:tcW w:w="880" w:type="dxa"/>
            <w:noWrap w:val="0"/>
            <w:vAlign w:val="top"/>
          </w:tcPr>
          <w:p>
            <w:pPr>
              <w:rPr>
                <w:rFonts w:eastAsia="仿宋_GB2312"/>
                <w:color w:val="000000"/>
                <w:sz w:val="30"/>
                <w:szCs w:val="30"/>
              </w:rPr>
            </w:pPr>
          </w:p>
        </w:tc>
        <w:tc>
          <w:tcPr>
            <w:tcW w:w="1020" w:type="dxa"/>
            <w:noWrap w:val="0"/>
            <w:vAlign w:val="top"/>
          </w:tcPr>
          <w:p>
            <w:pPr>
              <w:rPr>
                <w:rFonts w:eastAsia="仿宋_GB2312"/>
                <w:color w:val="000000"/>
                <w:sz w:val="30"/>
                <w:szCs w:val="30"/>
              </w:rPr>
            </w:pPr>
          </w:p>
        </w:tc>
        <w:tc>
          <w:tcPr>
            <w:tcW w:w="1480" w:type="dxa"/>
            <w:noWrap w:val="0"/>
            <w:vAlign w:val="top"/>
          </w:tcPr>
          <w:p>
            <w:pPr>
              <w:rPr>
                <w:rFonts w:eastAsia="仿宋_GB2312"/>
                <w:color w:val="000000"/>
                <w:sz w:val="30"/>
                <w:szCs w:val="30"/>
              </w:rPr>
            </w:pPr>
          </w:p>
        </w:tc>
        <w:tc>
          <w:tcPr>
            <w:tcW w:w="1020" w:type="dxa"/>
            <w:noWrap w:val="0"/>
            <w:vAlign w:val="top"/>
          </w:tcPr>
          <w:p>
            <w:pPr>
              <w:rPr>
                <w:rFonts w:eastAsia="仿宋_GB2312"/>
                <w:color w:val="000000"/>
                <w:sz w:val="30"/>
                <w:szCs w:val="30"/>
              </w:rPr>
            </w:pPr>
          </w:p>
        </w:tc>
        <w:tc>
          <w:tcPr>
            <w:tcW w:w="921" w:type="dxa"/>
            <w:noWrap w:val="0"/>
            <w:vAlign w:val="top"/>
          </w:tcPr>
          <w:p>
            <w:pPr>
              <w:rPr>
                <w:rFonts w:eastAsia="仿宋_GB2312"/>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000000"/>
                <w:sz w:val="30"/>
                <w:szCs w:val="30"/>
              </w:rPr>
            </w:pPr>
          </w:p>
        </w:tc>
        <w:tc>
          <w:tcPr>
            <w:tcW w:w="1418" w:type="dxa"/>
            <w:noWrap w:val="0"/>
            <w:vAlign w:val="top"/>
          </w:tcPr>
          <w:p>
            <w:pPr>
              <w:rPr>
                <w:rFonts w:eastAsia="仿宋_GB2312"/>
                <w:color w:val="000000"/>
                <w:sz w:val="30"/>
                <w:szCs w:val="30"/>
              </w:rPr>
            </w:pPr>
          </w:p>
        </w:tc>
        <w:tc>
          <w:tcPr>
            <w:tcW w:w="850" w:type="dxa"/>
            <w:noWrap w:val="0"/>
            <w:vAlign w:val="top"/>
          </w:tcPr>
          <w:p>
            <w:pPr>
              <w:rPr>
                <w:rFonts w:eastAsia="仿宋_GB2312"/>
                <w:color w:val="000000"/>
                <w:sz w:val="30"/>
                <w:szCs w:val="30"/>
              </w:rPr>
            </w:pPr>
          </w:p>
        </w:tc>
        <w:tc>
          <w:tcPr>
            <w:tcW w:w="1058" w:type="dxa"/>
            <w:noWrap w:val="0"/>
            <w:vAlign w:val="top"/>
          </w:tcPr>
          <w:p>
            <w:pPr>
              <w:rPr>
                <w:rFonts w:eastAsia="仿宋_GB2312"/>
                <w:color w:val="000000"/>
                <w:sz w:val="30"/>
                <w:szCs w:val="30"/>
              </w:rPr>
            </w:pPr>
          </w:p>
        </w:tc>
        <w:tc>
          <w:tcPr>
            <w:tcW w:w="880" w:type="dxa"/>
            <w:noWrap w:val="0"/>
            <w:vAlign w:val="top"/>
          </w:tcPr>
          <w:p>
            <w:pPr>
              <w:rPr>
                <w:rFonts w:eastAsia="仿宋_GB2312"/>
                <w:color w:val="000000"/>
                <w:sz w:val="30"/>
                <w:szCs w:val="30"/>
              </w:rPr>
            </w:pPr>
          </w:p>
        </w:tc>
        <w:tc>
          <w:tcPr>
            <w:tcW w:w="1020" w:type="dxa"/>
            <w:noWrap w:val="0"/>
            <w:vAlign w:val="top"/>
          </w:tcPr>
          <w:p>
            <w:pPr>
              <w:rPr>
                <w:rFonts w:eastAsia="仿宋_GB2312"/>
                <w:color w:val="000000"/>
                <w:sz w:val="30"/>
                <w:szCs w:val="30"/>
              </w:rPr>
            </w:pPr>
          </w:p>
        </w:tc>
        <w:tc>
          <w:tcPr>
            <w:tcW w:w="1480" w:type="dxa"/>
            <w:noWrap w:val="0"/>
            <w:vAlign w:val="top"/>
          </w:tcPr>
          <w:p>
            <w:pPr>
              <w:rPr>
                <w:rFonts w:eastAsia="仿宋_GB2312"/>
                <w:color w:val="000000"/>
                <w:sz w:val="30"/>
                <w:szCs w:val="30"/>
              </w:rPr>
            </w:pPr>
          </w:p>
        </w:tc>
        <w:tc>
          <w:tcPr>
            <w:tcW w:w="1020" w:type="dxa"/>
            <w:noWrap w:val="0"/>
            <w:vAlign w:val="top"/>
          </w:tcPr>
          <w:p>
            <w:pPr>
              <w:rPr>
                <w:rFonts w:eastAsia="仿宋_GB2312"/>
                <w:color w:val="000000"/>
                <w:sz w:val="30"/>
                <w:szCs w:val="30"/>
              </w:rPr>
            </w:pPr>
          </w:p>
        </w:tc>
        <w:tc>
          <w:tcPr>
            <w:tcW w:w="921" w:type="dxa"/>
            <w:noWrap w:val="0"/>
            <w:vAlign w:val="top"/>
          </w:tcPr>
          <w:p>
            <w:pPr>
              <w:rPr>
                <w:rFonts w:eastAsia="仿宋_GB2312"/>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000000"/>
                <w:sz w:val="30"/>
                <w:szCs w:val="30"/>
              </w:rPr>
            </w:pPr>
          </w:p>
        </w:tc>
        <w:tc>
          <w:tcPr>
            <w:tcW w:w="1418" w:type="dxa"/>
            <w:noWrap w:val="0"/>
            <w:vAlign w:val="top"/>
          </w:tcPr>
          <w:p>
            <w:pPr>
              <w:rPr>
                <w:rFonts w:eastAsia="仿宋_GB2312"/>
                <w:color w:val="000000"/>
                <w:sz w:val="30"/>
                <w:szCs w:val="30"/>
              </w:rPr>
            </w:pPr>
          </w:p>
        </w:tc>
        <w:tc>
          <w:tcPr>
            <w:tcW w:w="850" w:type="dxa"/>
            <w:noWrap w:val="0"/>
            <w:vAlign w:val="top"/>
          </w:tcPr>
          <w:p>
            <w:pPr>
              <w:rPr>
                <w:rFonts w:eastAsia="仿宋_GB2312"/>
                <w:color w:val="000000"/>
                <w:sz w:val="30"/>
                <w:szCs w:val="30"/>
              </w:rPr>
            </w:pPr>
          </w:p>
        </w:tc>
        <w:tc>
          <w:tcPr>
            <w:tcW w:w="1058" w:type="dxa"/>
            <w:noWrap w:val="0"/>
            <w:vAlign w:val="top"/>
          </w:tcPr>
          <w:p>
            <w:pPr>
              <w:rPr>
                <w:rFonts w:eastAsia="仿宋_GB2312"/>
                <w:color w:val="000000"/>
                <w:sz w:val="30"/>
                <w:szCs w:val="30"/>
              </w:rPr>
            </w:pPr>
          </w:p>
        </w:tc>
        <w:tc>
          <w:tcPr>
            <w:tcW w:w="880" w:type="dxa"/>
            <w:noWrap w:val="0"/>
            <w:vAlign w:val="top"/>
          </w:tcPr>
          <w:p>
            <w:pPr>
              <w:rPr>
                <w:rFonts w:eastAsia="仿宋_GB2312"/>
                <w:color w:val="000000"/>
                <w:sz w:val="30"/>
                <w:szCs w:val="30"/>
              </w:rPr>
            </w:pPr>
          </w:p>
        </w:tc>
        <w:tc>
          <w:tcPr>
            <w:tcW w:w="1020" w:type="dxa"/>
            <w:noWrap w:val="0"/>
            <w:vAlign w:val="top"/>
          </w:tcPr>
          <w:p>
            <w:pPr>
              <w:rPr>
                <w:rFonts w:eastAsia="仿宋_GB2312"/>
                <w:color w:val="000000"/>
                <w:sz w:val="30"/>
                <w:szCs w:val="30"/>
              </w:rPr>
            </w:pPr>
          </w:p>
        </w:tc>
        <w:tc>
          <w:tcPr>
            <w:tcW w:w="1480" w:type="dxa"/>
            <w:noWrap w:val="0"/>
            <w:vAlign w:val="top"/>
          </w:tcPr>
          <w:p>
            <w:pPr>
              <w:rPr>
                <w:rFonts w:eastAsia="仿宋_GB2312"/>
                <w:color w:val="000000"/>
                <w:sz w:val="30"/>
                <w:szCs w:val="30"/>
              </w:rPr>
            </w:pPr>
          </w:p>
        </w:tc>
        <w:tc>
          <w:tcPr>
            <w:tcW w:w="1020" w:type="dxa"/>
            <w:noWrap w:val="0"/>
            <w:vAlign w:val="top"/>
          </w:tcPr>
          <w:p>
            <w:pPr>
              <w:rPr>
                <w:rFonts w:eastAsia="仿宋_GB2312"/>
                <w:color w:val="000000"/>
                <w:sz w:val="30"/>
                <w:szCs w:val="30"/>
              </w:rPr>
            </w:pPr>
          </w:p>
        </w:tc>
        <w:tc>
          <w:tcPr>
            <w:tcW w:w="921" w:type="dxa"/>
            <w:noWrap w:val="0"/>
            <w:vAlign w:val="top"/>
          </w:tcPr>
          <w:p>
            <w:pPr>
              <w:rPr>
                <w:rFonts w:eastAsia="仿宋_GB2312"/>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000000"/>
                <w:sz w:val="30"/>
                <w:szCs w:val="30"/>
              </w:rPr>
            </w:pPr>
          </w:p>
        </w:tc>
        <w:tc>
          <w:tcPr>
            <w:tcW w:w="1418" w:type="dxa"/>
            <w:noWrap w:val="0"/>
            <w:vAlign w:val="top"/>
          </w:tcPr>
          <w:p>
            <w:pPr>
              <w:rPr>
                <w:rFonts w:eastAsia="仿宋_GB2312"/>
                <w:color w:val="000000"/>
                <w:sz w:val="30"/>
                <w:szCs w:val="30"/>
              </w:rPr>
            </w:pPr>
          </w:p>
        </w:tc>
        <w:tc>
          <w:tcPr>
            <w:tcW w:w="850" w:type="dxa"/>
            <w:noWrap w:val="0"/>
            <w:vAlign w:val="top"/>
          </w:tcPr>
          <w:p>
            <w:pPr>
              <w:rPr>
                <w:rFonts w:eastAsia="仿宋_GB2312"/>
                <w:color w:val="000000"/>
                <w:sz w:val="30"/>
                <w:szCs w:val="30"/>
              </w:rPr>
            </w:pPr>
          </w:p>
        </w:tc>
        <w:tc>
          <w:tcPr>
            <w:tcW w:w="1058" w:type="dxa"/>
            <w:noWrap w:val="0"/>
            <w:vAlign w:val="top"/>
          </w:tcPr>
          <w:p>
            <w:pPr>
              <w:rPr>
                <w:rFonts w:eastAsia="仿宋_GB2312"/>
                <w:color w:val="000000"/>
                <w:sz w:val="30"/>
                <w:szCs w:val="30"/>
              </w:rPr>
            </w:pPr>
          </w:p>
        </w:tc>
        <w:tc>
          <w:tcPr>
            <w:tcW w:w="880" w:type="dxa"/>
            <w:noWrap w:val="0"/>
            <w:vAlign w:val="top"/>
          </w:tcPr>
          <w:p>
            <w:pPr>
              <w:rPr>
                <w:rFonts w:eastAsia="仿宋_GB2312"/>
                <w:color w:val="000000"/>
                <w:sz w:val="30"/>
                <w:szCs w:val="30"/>
              </w:rPr>
            </w:pPr>
          </w:p>
        </w:tc>
        <w:tc>
          <w:tcPr>
            <w:tcW w:w="1020" w:type="dxa"/>
            <w:noWrap w:val="0"/>
            <w:vAlign w:val="top"/>
          </w:tcPr>
          <w:p>
            <w:pPr>
              <w:rPr>
                <w:rFonts w:eastAsia="仿宋_GB2312"/>
                <w:color w:val="000000"/>
                <w:sz w:val="30"/>
                <w:szCs w:val="30"/>
              </w:rPr>
            </w:pPr>
          </w:p>
        </w:tc>
        <w:tc>
          <w:tcPr>
            <w:tcW w:w="1480" w:type="dxa"/>
            <w:noWrap w:val="0"/>
            <w:vAlign w:val="top"/>
          </w:tcPr>
          <w:p>
            <w:pPr>
              <w:rPr>
                <w:rFonts w:eastAsia="仿宋_GB2312"/>
                <w:color w:val="000000"/>
                <w:sz w:val="30"/>
                <w:szCs w:val="30"/>
              </w:rPr>
            </w:pPr>
          </w:p>
        </w:tc>
        <w:tc>
          <w:tcPr>
            <w:tcW w:w="1020" w:type="dxa"/>
            <w:noWrap w:val="0"/>
            <w:vAlign w:val="top"/>
          </w:tcPr>
          <w:p>
            <w:pPr>
              <w:rPr>
                <w:rFonts w:eastAsia="仿宋_GB2312"/>
                <w:color w:val="000000"/>
                <w:sz w:val="30"/>
                <w:szCs w:val="30"/>
              </w:rPr>
            </w:pPr>
          </w:p>
        </w:tc>
        <w:tc>
          <w:tcPr>
            <w:tcW w:w="921" w:type="dxa"/>
            <w:noWrap w:val="0"/>
            <w:vAlign w:val="top"/>
          </w:tcPr>
          <w:p>
            <w:pPr>
              <w:rPr>
                <w:rFonts w:eastAsia="仿宋_GB2312"/>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000000"/>
                <w:sz w:val="30"/>
                <w:szCs w:val="30"/>
              </w:rPr>
            </w:pPr>
          </w:p>
        </w:tc>
        <w:tc>
          <w:tcPr>
            <w:tcW w:w="1418" w:type="dxa"/>
            <w:noWrap w:val="0"/>
            <w:vAlign w:val="top"/>
          </w:tcPr>
          <w:p>
            <w:pPr>
              <w:rPr>
                <w:rFonts w:eastAsia="仿宋_GB2312"/>
                <w:color w:val="000000"/>
                <w:sz w:val="30"/>
                <w:szCs w:val="30"/>
              </w:rPr>
            </w:pPr>
          </w:p>
        </w:tc>
        <w:tc>
          <w:tcPr>
            <w:tcW w:w="850" w:type="dxa"/>
            <w:noWrap w:val="0"/>
            <w:vAlign w:val="top"/>
          </w:tcPr>
          <w:p>
            <w:pPr>
              <w:rPr>
                <w:rFonts w:eastAsia="仿宋_GB2312"/>
                <w:color w:val="000000"/>
                <w:sz w:val="30"/>
                <w:szCs w:val="30"/>
              </w:rPr>
            </w:pPr>
          </w:p>
        </w:tc>
        <w:tc>
          <w:tcPr>
            <w:tcW w:w="1058" w:type="dxa"/>
            <w:noWrap w:val="0"/>
            <w:vAlign w:val="top"/>
          </w:tcPr>
          <w:p>
            <w:pPr>
              <w:rPr>
                <w:rFonts w:eastAsia="仿宋_GB2312"/>
                <w:color w:val="000000"/>
                <w:sz w:val="30"/>
                <w:szCs w:val="30"/>
              </w:rPr>
            </w:pPr>
          </w:p>
        </w:tc>
        <w:tc>
          <w:tcPr>
            <w:tcW w:w="880" w:type="dxa"/>
            <w:noWrap w:val="0"/>
            <w:vAlign w:val="top"/>
          </w:tcPr>
          <w:p>
            <w:pPr>
              <w:rPr>
                <w:rFonts w:eastAsia="仿宋_GB2312"/>
                <w:color w:val="000000"/>
                <w:sz w:val="30"/>
                <w:szCs w:val="30"/>
              </w:rPr>
            </w:pPr>
          </w:p>
        </w:tc>
        <w:tc>
          <w:tcPr>
            <w:tcW w:w="1020" w:type="dxa"/>
            <w:noWrap w:val="0"/>
            <w:vAlign w:val="top"/>
          </w:tcPr>
          <w:p>
            <w:pPr>
              <w:rPr>
                <w:rFonts w:eastAsia="仿宋_GB2312"/>
                <w:color w:val="000000"/>
                <w:sz w:val="30"/>
                <w:szCs w:val="30"/>
              </w:rPr>
            </w:pPr>
          </w:p>
        </w:tc>
        <w:tc>
          <w:tcPr>
            <w:tcW w:w="1480" w:type="dxa"/>
            <w:noWrap w:val="0"/>
            <w:vAlign w:val="top"/>
          </w:tcPr>
          <w:p>
            <w:pPr>
              <w:rPr>
                <w:rFonts w:eastAsia="仿宋_GB2312"/>
                <w:color w:val="000000"/>
                <w:sz w:val="30"/>
                <w:szCs w:val="30"/>
              </w:rPr>
            </w:pPr>
          </w:p>
        </w:tc>
        <w:tc>
          <w:tcPr>
            <w:tcW w:w="1020" w:type="dxa"/>
            <w:noWrap w:val="0"/>
            <w:vAlign w:val="top"/>
          </w:tcPr>
          <w:p>
            <w:pPr>
              <w:rPr>
                <w:rFonts w:eastAsia="仿宋_GB2312"/>
                <w:color w:val="000000"/>
                <w:sz w:val="30"/>
                <w:szCs w:val="30"/>
              </w:rPr>
            </w:pPr>
          </w:p>
        </w:tc>
        <w:tc>
          <w:tcPr>
            <w:tcW w:w="921" w:type="dxa"/>
            <w:noWrap w:val="0"/>
            <w:vAlign w:val="top"/>
          </w:tcPr>
          <w:p>
            <w:pPr>
              <w:rPr>
                <w:rFonts w:eastAsia="仿宋_GB2312"/>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000000"/>
                <w:sz w:val="30"/>
                <w:szCs w:val="30"/>
              </w:rPr>
            </w:pPr>
          </w:p>
        </w:tc>
        <w:tc>
          <w:tcPr>
            <w:tcW w:w="1418" w:type="dxa"/>
            <w:noWrap w:val="0"/>
            <w:vAlign w:val="top"/>
          </w:tcPr>
          <w:p>
            <w:pPr>
              <w:rPr>
                <w:rFonts w:eastAsia="仿宋_GB2312"/>
                <w:color w:val="000000"/>
                <w:sz w:val="30"/>
                <w:szCs w:val="30"/>
              </w:rPr>
            </w:pPr>
          </w:p>
        </w:tc>
        <w:tc>
          <w:tcPr>
            <w:tcW w:w="850" w:type="dxa"/>
            <w:noWrap w:val="0"/>
            <w:vAlign w:val="top"/>
          </w:tcPr>
          <w:p>
            <w:pPr>
              <w:rPr>
                <w:rFonts w:eastAsia="仿宋_GB2312"/>
                <w:color w:val="000000"/>
                <w:sz w:val="30"/>
                <w:szCs w:val="30"/>
              </w:rPr>
            </w:pPr>
          </w:p>
        </w:tc>
        <w:tc>
          <w:tcPr>
            <w:tcW w:w="1058" w:type="dxa"/>
            <w:noWrap w:val="0"/>
            <w:vAlign w:val="top"/>
          </w:tcPr>
          <w:p>
            <w:pPr>
              <w:rPr>
                <w:rFonts w:eastAsia="仿宋_GB2312"/>
                <w:color w:val="000000"/>
                <w:sz w:val="30"/>
                <w:szCs w:val="30"/>
              </w:rPr>
            </w:pPr>
          </w:p>
        </w:tc>
        <w:tc>
          <w:tcPr>
            <w:tcW w:w="880" w:type="dxa"/>
            <w:noWrap w:val="0"/>
            <w:vAlign w:val="top"/>
          </w:tcPr>
          <w:p>
            <w:pPr>
              <w:rPr>
                <w:rFonts w:eastAsia="仿宋_GB2312"/>
                <w:color w:val="000000"/>
                <w:sz w:val="30"/>
                <w:szCs w:val="30"/>
              </w:rPr>
            </w:pPr>
          </w:p>
        </w:tc>
        <w:tc>
          <w:tcPr>
            <w:tcW w:w="1020" w:type="dxa"/>
            <w:noWrap w:val="0"/>
            <w:vAlign w:val="top"/>
          </w:tcPr>
          <w:p>
            <w:pPr>
              <w:rPr>
                <w:rFonts w:eastAsia="仿宋_GB2312"/>
                <w:color w:val="000000"/>
                <w:sz w:val="30"/>
                <w:szCs w:val="30"/>
              </w:rPr>
            </w:pPr>
          </w:p>
        </w:tc>
        <w:tc>
          <w:tcPr>
            <w:tcW w:w="1480" w:type="dxa"/>
            <w:noWrap w:val="0"/>
            <w:vAlign w:val="top"/>
          </w:tcPr>
          <w:p>
            <w:pPr>
              <w:rPr>
                <w:rFonts w:eastAsia="仿宋_GB2312"/>
                <w:color w:val="000000"/>
                <w:sz w:val="30"/>
                <w:szCs w:val="30"/>
              </w:rPr>
            </w:pPr>
          </w:p>
        </w:tc>
        <w:tc>
          <w:tcPr>
            <w:tcW w:w="1020" w:type="dxa"/>
            <w:noWrap w:val="0"/>
            <w:vAlign w:val="top"/>
          </w:tcPr>
          <w:p>
            <w:pPr>
              <w:rPr>
                <w:rFonts w:eastAsia="仿宋_GB2312"/>
                <w:color w:val="000000"/>
                <w:sz w:val="30"/>
                <w:szCs w:val="30"/>
              </w:rPr>
            </w:pPr>
          </w:p>
        </w:tc>
        <w:tc>
          <w:tcPr>
            <w:tcW w:w="921" w:type="dxa"/>
            <w:noWrap w:val="0"/>
            <w:vAlign w:val="top"/>
          </w:tcPr>
          <w:p>
            <w:pPr>
              <w:rPr>
                <w:rFonts w:eastAsia="仿宋_GB2312"/>
                <w:color w:val="000000"/>
                <w:sz w:val="30"/>
                <w:szCs w:val="30"/>
              </w:rPr>
            </w:pPr>
          </w:p>
        </w:tc>
      </w:tr>
    </w:tbl>
    <w:p>
      <w:pPr>
        <w:spacing w:line="440" w:lineRule="exact"/>
        <w:rPr>
          <w:rFonts w:ascii="Times New Roman" w:hAnsi="Times New Roman" w:eastAsia="黑体"/>
          <w:color w:val="000000"/>
          <w:sz w:val="30"/>
          <w:szCs w:val="30"/>
        </w:rPr>
      </w:pPr>
      <w:r>
        <w:rPr>
          <w:rFonts w:ascii="Times New Roman" w:hAnsi="Times New Roman" w:eastAsia="仿宋_GB2312"/>
          <w:color w:val="000000"/>
          <w:sz w:val="30"/>
          <w:szCs w:val="30"/>
        </w:rPr>
        <w:t>附</w:t>
      </w:r>
      <w:bookmarkStart w:id="1297" w:name="_Toc296503228"/>
      <w:bookmarkStart w:id="1298" w:name="_Toc296346729"/>
      <w:bookmarkStart w:id="1299" w:name="_Toc296891056"/>
      <w:bookmarkStart w:id="1300" w:name="_Toc267261699"/>
      <w:bookmarkStart w:id="1301" w:name="_Toc296944567"/>
      <w:bookmarkStart w:id="1302" w:name="_Toc296891268"/>
      <w:bookmarkStart w:id="1303" w:name="_Toc296347227"/>
      <w:r>
        <w:rPr>
          <w:rFonts w:ascii="Times New Roman" w:hAnsi="Times New Roman" w:eastAsia="仿宋_GB2312"/>
          <w:color w:val="000000"/>
          <w:sz w:val="30"/>
          <w:szCs w:val="30"/>
        </w:rPr>
        <w:t>件</w:t>
      </w:r>
      <w:r>
        <w:rPr>
          <w:rFonts w:hint="eastAsia" w:ascii="Times New Roman" w:hAnsi="Times New Roman" w:eastAsia="仿宋_GB2312"/>
          <w:color w:val="000000"/>
          <w:sz w:val="30"/>
          <w:szCs w:val="30"/>
          <w:lang w:val="en-US" w:eastAsia="zh-CN"/>
        </w:rPr>
        <w:t>3</w:t>
      </w:r>
      <w:r>
        <w:rPr>
          <w:rFonts w:ascii="Times New Roman" w:hAnsi="Times New Roman" w:eastAsia="仿宋_GB2312"/>
          <w:color w:val="000000"/>
          <w:sz w:val="30"/>
          <w:szCs w:val="30"/>
        </w:rPr>
        <w:t>：</w:t>
      </w:r>
    </w:p>
    <w:bookmarkEnd w:id="1297"/>
    <w:bookmarkEnd w:id="1298"/>
    <w:bookmarkEnd w:id="1299"/>
    <w:bookmarkEnd w:id="1300"/>
    <w:bookmarkEnd w:id="1301"/>
    <w:bookmarkEnd w:id="1302"/>
    <w:bookmarkEnd w:id="1303"/>
    <w:p>
      <w:pPr>
        <w:spacing w:before="156" w:beforeLines="50" w:after="156" w:afterLines="50" w:line="440" w:lineRule="exact"/>
        <w:jc w:val="center"/>
        <w:rPr>
          <w:rFonts w:ascii="Times New Roman" w:hAnsi="Times New Roman" w:eastAsia="黑体"/>
          <w:color w:val="000000"/>
          <w:sz w:val="30"/>
          <w:szCs w:val="30"/>
        </w:rPr>
      </w:pPr>
      <w:r>
        <w:rPr>
          <w:rFonts w:ascii="Times New Roman" w:hAnsi="Times New Roman" w:eastAsia="黑体"/>
          <w:color w:val="000000"/>
          <w:sz w:val="30"/>
          <w:szCs w:val="30"/>
        </w:rPr>
        <w:t>承包人主要施工管理人员表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12"/>
              <w:keepNext/>
              <w:spacing w:after="0" w:line="440" w:lineRule="exact"/>
              <w:ind w:left="63" w:right="63"/>
              <w:rPr>
                <w:rFonts w:eastAsia="仿宋_GB2312"/>
                <w:color w:val="000000"/>
                <w:kern w:val="2"/>
                <w:sz w:val="28"/>
                <w:szCs w:val="30"/>
                <w:lang w:val="en-US" w:eastAsia="zh-CN"/>
              </w:rPr>
            </w:pPr>
            <w:r>
              <w:rPr>
                <w:rFonts w:eastAsia="仿宋_GB2312"/>
                <w:color w:val="000000"/>
                <w:kern w:val="2"/>
                <w:sz w:val="28"/>
                <w:szCs w:val="30"/>
                <w:lang w:val="en-US" w:eastAsia="zh-CN"/>
              </w:rPr>
              <w:t>名    称</w:t>
            </w:r>
          </w:p>
        </w:tc>
        <w:tc>
          <w:tcPr>
            <w:tcW w:w="1418" w:type="dxa"/>
            <w:tcBorders>
              <w:top w:val="single" w:color="auto" w:sz="12" w:space="0"/>
              <w:bottom w:val="double" w:color="auto" w:sz="6" w:space="0"/>
            </w:tcBorders>
            <w:noWrap w:val="0"/>
            <w:vAlign w:val="center"/>
          </w:tcPr>
          <w:p>
            <w:pPr>
              <w:pStyle w:val="12"/>
              <w:keepNext/>
              <w:spacing w:after="0" w:line="440" w:lineRule="exact"/>
              <w:ind w:left="63" w:right="63"/>
              <w:rPr>
                <w:rFonts w:eastAsia="仿宋_GB2312"/>
                <w:color w:val="000000"/>
                <w:kern w:val="2"/>
                <w:sz w:val="28"/>
                <w:szCs w:val="30"/>
                <w:lang w:val="en-US" w:eastAsia="zh-CN"/>
              </w:rPr>
            </w:pPr>
            <w:r>
              <w:rPr>
                <w:rFonts w:eastAsia="仿宋_GB2312"/>
                <w:color w:val="000000"/>
                <w:kern w:val="2"/>
                <w:sz w:val="28"/>
                <w:szCs w:val="30"/>
                <w:lang w:val="en-US" w:eastAsia="zh-CN"/>
              </w:rPr>
              <w:t>姓名</w:t>
            </w:r>
          </w:p>
        </w:tc>
        <w:tc>
          <w:tcPr>
            <w:tcW w:w="1134" w:type="dxa"/>
            <w:tcBorders>
              <w:top w:val="single" w:color="auto" w:sz="12" w:space="0"/>
              <w:bottom w:val="double" w:color="auto" w:sz="6" w:space="0"/>
            </w:tcBorders>
            <w:noWrap w:val="0"/>
            <w:vAlign w:val="center"/>
          </w:tcPr>
          <w:p>
            <w:pPr>
              <w:pStyle w:val="12"/>
              <w:keepNext/>
              <w:spacing w:after="0" w:line="440" w:lineRule="exact"/>
              <w:ind w:left="63" w:right="63"/>
              <w:rPr>
                <w:rFonts w:eastAsia="仿宋_GB2312"/>
                <w:color w:val="000000"/>
                <w:kern w:val="2"/>
                <w:sz w:val="30"/>
                <w:szCs w:val="30"/>
                <w:lang w:val="en-US" w:eastAsia="zh-CN"/>
              </w:rPr>
            </w:pPr>
            <w:r>
              <w:rPr>
                <w:rFonts w:eastAsia="仿宋_GB2312"/>
                <w:color w:val="000000"/>
                <w:kern w:val="2"/>
                <w:sz w:val="30"/>
                <w:szCs w:val="30"/>
                <w:lang w:val="en-US" w:eastAsia="zh-CN"/>
              </w:rPr>
              <w:t>职务</w:t>
            </w:r>
          </w:p>
        </w:tc>
        <w:tc>
          <w:tcPr>
            <w:tcW w:w="1134" w:type="dxa"/>
            <w:tcBorders>
              <w:top w:val="single" w:color="auto" w:sz="12" w:space="0"/>
              <w:bottom w:val="double" w:color="auto" w:sz="6" w:space="0"/>
            </w:tcBorders>
            <w:noWrap w:val="0"/>
            <w:vAlign w:val="center"/>
          </w:tcPr>
          <w:p>
            <w:pPr>
              <w:pStyle w:val="12"/>
              <w:keepNext/>
              <w:spacing w:after="0" w:line="440" w:lineRule="exact"/>
              <w:ind w:left="63" w:right="63"/>
              <w:rPr>
                <w:rFonts w:eastAsia="仿宋_GB2312"/>
                <w:color w:val="000000"/>
                <w:kern w:val="2"/>
                <w:sz w:val="30"/>
                <w:szCs w:val="30"/>
                <w:lang w:val="en-US" w:eastAsia="zh-CN"/>
              </w:rPr>
            </w:pPr>
            <w:r>
              <w:rPr>
                <w:rFonts w:eastAsia="仿宋_GB2312"/>
                <w:color w:val="000000"/>
                <w:kern w:val="2"/>
                <w:sz w:val="30"/>
                <w:szCs w:val="30"/>
                <w:lang w:val="en-US" w:eastAsia="zh-CN"/>
              </w:rPr>
              <w:t>职称</w:t>
            </w:r>
          </w:p>
        </w:tc>
        <w:tc>
          <w:tcPr>
            <w:tcW w:w="4252" w:type="dxa"/>
            <w:tcBorders>
              <w:top w:val="single" w:color="auto" w:sz="12" w:space="0"/>
              <w:bottom w:val="double" w:color="auto" w:sz="6" w:space="0"/>
            </w:tcBorders>
            <w:noWrap w:val="0"/>
            <w:vAlign w:val="center"/>
          </w:tcPr>
          <w:p>
            <w:pPr>
              <w:pStyle w:val="12"/>
              <w:keepNext/>
              <w:spacing w:after="0" w:line="440" w:lineRule="exact"/>
              <w:ind w:left="63" w:right="63"/>
              <w:rPr>
                <w:rFonts w:eastAsia="仿宋_GB2312"/>
                <w:color w:val="000000"/>
                <w:kern w:val="2"/>
                <w:sz w:val="30"/>
                <w:szCs w:val="30"/>
                <w:lang w:val="en-US" w:eastAsia="zh-CN"/>
              </w:rPr>
            </w:pPr>
            <w:r>
              <w:rPr>
                <w:rFonts w:eastAsia="仿宋_GB2312"/>
                <w:color w:val="000000"/>
                <w:kern w:val="2"/>
                <w:sz w:val="30"/>
                <w:szCs w:val="30"/>
                <w:lang w:val="en-US"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12"/>
              <w:keepNext/>
              <w:spacing w:after="0" w:line="440" w:lineRule="exact"/>
              <w:ind w:left="63" w:right="63"/>
              <w:rPr>
                <w:rFonts w:eastAsia="仿宋_GB2312"/>
                <w:color w:val="000000"/>
                <w:kern w:val="2"/>
                <w:sz w:val="28"/>
                <w:szCs w:val="30"/>
                <w:lang w:val="en-US" w:eastAsia="zh-CN"/>
              </w:rPr>
            </w:pPr>
            <w:r>
              <w:rPr>
                <w:rFonts w:eastAsia="仿宋_GB2312"/>
                <w:color w:val="000000"/>
                <w:kern w:val="2"/>
                <w:sz w:val="28"/>
                <w:szCs w:val="30"/>
                <w:lang w:val="en-US" w:eastAsia="zh-CN"/>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2"/>
              <w:keepNext/>
              <w:spacing w:after="0" w:line="440" w:lineRule="exact"/>
              <w:ind w:left="63" w:right="63"/>
              <w:rPr>
                <w:rFonts w:eastAsia="仿宋_GB2312"/>
                <w:color w:val="000000"/>
                <w:kern w:val="2"/>
                <w:sz w:val="28"/>
                <w:szCs w:val="30"/>
                <w:lang w:val="en-US" w:eastAsia="zh-CN"/>
              </w:rPr>
            </w:pPr>
            <w:r>
              <w:rPr>
                <w:rFonts w:eastAsia="仿宋_GB2312"/>
                <w:color w:val="000000"/>
                <w:kern w:val="2"/>
                <w:sz w:val="28"/>
                <w:szCs w:val="30"/>
                <w:lang w:val="en-US" w:eastAsia="zh-CN"/>
              </w:rPr>
              <w:t>项目主管</w:t>
            </w:r>
          </w:p>
        </w:tc>
        <w:tc>
          <w:tcPr>
            <w:tcW w:w="1418" w:type="dxa"/>
            <w:tcBorders>
              <w:top w:val="nil"/>
            </w:tcBorders>
            <w:noWrap w:val="0"/>
            <w:vAlign w:val="center"/>
          </w:tcPr>
          <w:p>
            <w:pPr>
              <w:pStyle w:val="12"/>
              <w:keepNext/>
              <w:spacing w:after="0" w:line="440" w:lineRule="exact"/>
              <w:ind w:left="63" w:right="63"/>
              <w:rPr>
                <w:rFonts w:eastAsia="仿宋_GB2312"/>
                <w:color w:val="000000"/>
                <w:kern w:val="2"/>
                <w:sz w:val="28"/>
                <w:szCs w:val="30"/>
                <w:lang w:val="en-US" w:eastAsia="zh-CN"/>
              </w:rPr>
            </w:pPr>
          </w:p>
        </w:tc>
        <w:tc>
          <w:tcPr>
            <w:tcW w:w="1134" w:type="dxa"/>
            <w:tcBorders>
              <w:top w:val="nil"/>
            </w:tcBorders>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134" w:type="dxa"/>
            <w:tcBorders>
              <w:top w:val="nil"/>
            </w:tcBorders>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4252" w:type="dxa"/>
            <w:tcBorders>
              <w:top w:val="nil"/>
            </w:tcBorders>
            <w:noWrap w:val="0"/>
            <w:vAlign w:val="center"/>
          </w:tcPr>
          <w:p>
            <w:pPr>
              <w:pStyle w:val="12"/>
              <w:keepNext/>
              <w:spacing w:after="0" w:line="440" w:lineRule="exact"/>
              <w:ind w:left="63" w:right="63"/>
              <w:rPr>
                <w:rFonts w:eastAsia="仿宋_GB2312"/>
                <w:color w:val="000000"/>
                <w:kern w:val="2"/>
                <w:sz w:val="30"/>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12"/>
              <w:keepNext/>
              <w:spacing w:after="0" w:line="440" w:lineRule="exact"/>
              <w:ind w:left="63" w:right="63"/>
              <w:rPr>
                <w:rFonts w:eastAsia="仿宋_GB2312"/>
                <w:color w:val="000000"/>
                <w:kern w:val="2"/>
                <w:sz w:val="28"/>
                <w:szCs w:val="30"/>
                <w:lang w:val="en-US" w:eastAsia="zh-CN"/>
              </w:rPr>
            </w:pPr>
          </w:p>
        </w:tc>
        <w:tc>
          <w:tcPr>
            <w:tcW w:w="1418" w:type="dxa"/>
            <w:noWrap w:val="0"/>
            <w:vAlign w:val="center"/>
          </w:tcPr>
          <w:p>
            <w:pPr>
              <w:pStyle w:val="12"/>
              <w:keepNext/>
              <w:spacing w:after="0" w:line="440" w:lineRule="exact"/>
              <w:ind w:left="63" w:right="63"/>
              <w:rPr>
                <w:rFonts w:eastAsia="仿宋_GB2312"/>
                <w:color w:val="000000"/>
                <w:kern w:val="2"/>
                <w:sz w:val="28"/>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4252"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2"/>
              <w:keepNext/>
              <w:spacing w:after="0" w:line="440" w:lineRule="exact"/>
              <w:ind w:left="63" w:right="63"/>
              <w:rPr>
                <w:rFonts w:eastAsia="仿宋_GB2312"/>
                <w:color w:val="000000"/>
                <w:kern w:val="2"/>
                <w:sz w:val="28"/>
                <w:szCs w:val="30"/>
                <w:lang w:val="en-US" w:eastAsia="zh-CN"/>
              </w:rPr>
            </w:pPr>
            <w:r>
              <w:rPr>
                <w:rFonts w:eastAsia="仿宋_GB2312"/>
                <w:color w:val="000000"/>
                <w:kern w:val="2"/>
                <w:sz w:val="28"/>
                <w:szCs w:val="30"/>
                <w:lang w:val="en-US" w:eastAsia="zh-CN"/>
              </w:rPr>
              <w:t>其他人员</w:t>
            </w:r>
          </w:p>
        </w:tc>
        <w:tc>
          <w:tcPr>
            <w:tcW w:w="1418" w:type="dxa"/>
            <w:noWrap w:val="0"/>
            <w:vAlign w:val="center"/>
          </w:tcPr>
          <w:p>
            <w:pPr>
              <w:pStyle w:val="12"/>
              <w:keepNext/>
              <w:spacing w:after="0" w:line="440" w:lineRule="exact"/>
              <w:ind w:left="63" w:right="63"/>
              <w:rPr>
                <w:rFonts w:eastAsia="仿宋_GB2312"/>
                <w:color w:val="000000"/>
                <w:kern w:val="2"/>
                <w:sz w:val="28"/>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4252"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2"/>
              <w:keepNext/>
              <w:spacing w:after="0" w:line="440" w:lineRule="exact"/>
              <w:ind w:left="63" w:right="63"/>
              <w:rPr>
                <w:rFonts w:eastAsia="仿宋_GB2312"/>
                <w:color w:val="000000"/>
                <w:kern w:val="2"/>
                <w:sz w:val="28"/>
                <w:szCs w:val="30"/>
                <w:lang w:val="en-US" w:eastAsia="zh-CN"/>
              </w:rPr>
            </w:pPr>
          </w:p>
        </w:tc>
        <w:tc>
          <w:tcPr>
            <w:tcW w:w="1418" w:type="dxa"/>
            <w:noWrap w:val="0"/>
            <w:vAlign w:val="center"/>
          </w:tcPr>
          <w:p>
            <w:pPr>
              <w:pStyle w:val="12"/>
              <w:keepNext/>
              <w:spacing w:after="0" w:line="440" w:lineRule="exact"/>
              <w:ind w:left="63" w:right="63"/>
              <w:rPr>
                <w:rFonts w:eastAsia="仿宋_GB2312"/>
                <w:color w:val="000000"/>
                <w:kern w:val="2"/>
                <w:sz w:val="28"/>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4252"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12"/>
              <w:keepNext/>
              <w:spacing w:after="0" w:line="440" w:lineRule="exact"/>
              <w:ind w:left="63" w:right="63"/>
              <w:rPr>
                <w:rFonts w:eastAsia="仿宋_GB2312"/>
                <w:color w:val="000000"/>
                <w:kern w:val="2"/>
                <w:sz w:val="28"/>
                <w:szCs w:val="30"/>
                <w:lang w:val="en-US" w:eastAsia="zh-CN"/>
              </w:rPr>
            </w:pPr>
            <w:r>
              <w:rPr>
                <w:rFonts w:eastAsia="仿宋_GB2312"/>
                <w:color w:val="000000"/>
                <w:kern w:val="2"/>
                <w:sz w:val="28"/>
                <w:szCs w:val="30"/>
                <w:lang w:val="en-US" w:eastAsia="zh-CN"/>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
              <w:keepNext/>
              <w:spacing w:after="0" w:line="440" w:lineRule="exact"/>
              <w:ind w:left="63" w:right="63"/>
              <w:rPr>
                <w:rFonts w:eastAsia="仿宋_GB2312"/>
                <w:color w:val="000000"/>
                <w:kern w:val="2"/>
                <w:sz w:val="28"/>
                <w:szCs w:val="30"/>
                <w:lang w:val="en-US" w:eastAsia="zh-CN"/>
              </w:rPr>
            </w:pPr>
            <w:r>
              <w:rPr>
                <w:rFonts w:eastAsia="仿宋_GB2312"/>
                <w:color w:val="000000"/>
                <w:kern w:val="2"/>
                <w:sz w:val="28"/>
                <w:szCs w:val="30"/>
                <w:lang w:val="en-US" w:eastAsia="zh-CN"/>
              </w:rPr>
              <w:t>项目经理</w:t>
            </w:r>
          </w:p>
        </w:tc>
        <w:tc>
          <w:tcPr>
            <w:tcW w:w="1418" w:type="dxa"/>
            <w:noWrap w:val="0"/>
            <w:vAlign w:val="center"/>
          </w:tcPr>
          <w:p>
            <w:pPr>
              <w:pStyle w:val="12"/>
              <w:keepNext/>
              <w:spacing w:after="0" w:line="440" w:lineRule="exact"/>
              <w:ind w:left="63" w:right="63"/>
              <w:rPr>
                <w:rFonts w:eastAsia="仿宋_GB2312"/>
                <w:color w:val="000000"/>
                <w:kern w:val="2"/>
                <w:sz w:val="28"/>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4252"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
              <w:keepNext/>
              <w:spacing w:after="0" w:line="440" w:lineRule="exact"/>
              <w:ind w:left="63" w:right="63"/>
              <w:rPr>
                <w:rFonts w:eastAsia="仿宋_GB2312"/>
                <w:color w:val="000000"/>
                <w:kern w:val="2"/>
                <w:sz w:val="28"/>
                <w:szCs w:val="30"/>
                <w:lang w:val="en-US" w:eastAsia="zh-CN"/>
              </w:rPr>
            </w:pPr>
            <w:r>
              <w:rPr>
                <w:rFonts w:eastAsia="仿宋_GB2312"/>
                <w:color w:val="000000"/>
                <w:kern w:val="2"/>
                <w:sz w:val="28"/>
                <w:szCs w:val="30"/>
                <w:lang w:val="en-US" w:eastAsia="zh-CN"/>
              </w:rPr>
              <w:t>项目副经理</w:t>
            </w:r>
          </w:p>
        </w:tc>
        <w:tc>
          <w:tcPr>
            <w:tcW w:w="1418" w:type="dxa"/>
            <w:noWrap w:val="0"/>
            <w:vAlign w:val="center"/>
          </w:tcPr>
          <w:p>
            <w:pPr>
              <w:pStyle w:val="12"/>
              <w:keepNext/>
              <w:spacing w:after="0" w:line="440" w:lineRule="exact"/>
              <w:ind w:left="63" w:right="63"/>
              <w:rPr>
                <w:rFonts w:eastAsia="仿宋_GB2312"/>
                <w:color w:val="000000"/>
                <w:kern w:val="2"/>
                <w:sz w:val="28"/>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4252"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
              <w:keepNext/>
              <w:spacing w:after="0" w:line="440" w:lineRule="exact"/>
              <w:ind w:left="63" w:right="63"/>
              <w:rPr>
                <w:rFonts w:eastAsia="仿宋_GB2312"/>
                <w:color w:val="000000"/>
                <w:kern w:val="2"/>
                <w:sz w:val="28"/>
                <w:szCs w:val="30"/>
                <w:lang w:val="en-US" w:eastAsia="zh-CN"/>
              </w:rPr>
            </w:pPr>
            <w:r>
              <w:rPr>
                <w:rFonts w:eastAsia="仿宋_GB2312"/>
                <w:color w:val="000000"/>
                <w:kern w:val="2"/>
                <w:sz w:val="28"/>
                <w:szCs w:val="30"/>
                <w:lang w:val="en-US" w:eastAsia="zh-CN"/>
              </w:rPr>
              <w:t>技术负责人</w:t>
            </w:r>
          </w:p>
        </w:tc>
        <w:tc>
          <w:tcPr>
            <w:tcW w:w="1418" w:type="dxa"/>
            <w:noWrap w:val="0"/>
            <w:vAlign w:val="center"/>
          </w:tcPr>
          <w:p>
            <w:pPr>
              <w:pStyle w:val="12"/>
              <w:keepNext/>
              <w:spacing w:after="0" w:line="440" w:lineRule="exact"/>
              <w:ind w:left="63" w:right="63"/>
              <w:rPr>
                <w:rFonts w:eastAsia="仿宋_GB2312"/>
                <w:color w:val="000000"/>
                <w:kern w:val="2"/>
                <w:sz w:val="28"/>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4252"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
              <w:keepNext/>
              <w:spacing w:after="0" w:line="440" w:lineRule="exact"/>
              <w:ind w:left="63" w:right="63"/>
              <w:rPr>
                <w:rFonts w:eastAsia="仿宋_GB2312"/>
                <w:color w:val="000000"/>
                <w:kern w:val="2"/>
                <w:sz w:val="28"/>
                <w:szCs w:val="30"/>
                <w:lang w:val="en-US" w:eastAsia="zh-CN"/>
              </w:rPr>
            </w:pPr>
            <w:r>
              <w:rPr>
                <w:rFonts w:eastAsia="仿宋_GB2312"/>
                <w:color w:val="000000"/>
                <w:kern w:val="2"/>
                <w:sz w:val="28"/>
                <w:szCs w:val="30"/>
                <w:lang w:val="en-US" w:eastAsia="zh-CN"/>
              </w:rPr>
              <w:t>造价管理</w:t>
            </w:r>
          </w:p>
        </w:tc>
        <w:tc>
          <w:tcPr>
            <w:tcW w:w="1418" w:type="dxa"/>
            <w:noWrap w:val="0"/>
            <w:vAlign w:val="center"/>
          </w:tcPr>
          <w:p>
            <w:pPr>
              <w:pStyle w:val="12"/>
              <w:keepNext/>
              <w:spacing w:after="0" w:line="440" w:lineRule="exact"/>
              <w:ind w:left="63" w:right="63"/>
              <w:rPr>
                <w:rFonts w:eastAsia="仿宋_GB2312"/>
                <w:color w:val="000000"/>
                <w:kern w:val="2"/>
                <w:sz w:val="28"/>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4252"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
              <w:keepNext/>
              <w:spacing w:after="0" w:line="440" w:lineRule="exact"/>
              <w:ind w:left="63" w:right="63"/>
              <w:rPr>
                <w:rFonts w:eastAsia="仿宋_GB2312"/>
                <w:color w:val="000000"/>
                <w:kern w:val="2"/>
                <w:sz w:val="28"/>
                <w:szCs w:val="30"/>
                <w:lang w:val="en-US" w:eastAsia="zh-CN"/>
              </w:rPr>
            </w:pPr>
            <w:r>
              <w:rPr>
                <w:rFonts w:eastAsia="仿宋_GB2312"/>
                <w:color w:val="000000"/>
                <w:kern w:val="2"/>
                <w:sz w:val="28"/>
                <w:szCs w:val="30"/>
                <w:lang w:val="en-US" w:eastAsia="zh-CN"/>
              </w:rPr>
              <w:t>质量管理</w:t>
            </w:r>
          </w:p>
        </w:tc>
        <w:tc>
          <w:tcPr>
            <w:tcW w:w="1418" w:type="dxa"/>
            <w:noWrap w:val="0"/>
            <w:vAlign w:val="center"/>
          </w:tcPr>
          <w:p>
            <w:pPr>
              <w:pStyle w:val="12"/>
              <w:keepNext/>
              <w:spacing w:after="0" w:line="440" w:lineRule="exact"/>
              <w:ind w:left="63" w:right="63"/>
              <w:rPr>
                <w:rFonts w:eastAsia="仿宋_GB2312"/>
                <w:color w:val="000000"/>
                <w:kern w:val="2"/>
                <w:sz w:val="28"/>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4252"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
              <w:keepNext/>
              <w:spacing w:after="0" w:line="440" w:lineRule="exact"/>
              <w:ind w:left="63" w:right="63"/>
              <w:rPr>
                <w:rFonts w:eastAsia="仿宋_GB2312"/>
                <w:color w:val="000000"/>
                <w:kern w:val="2"/>
                <w:sz w:val="28"/>
                <w:szCs w:val="30"/>
                <w:lang w:val="en-US" w:eastAsia="zh-CN"/>
              </w:rPr>
            </w:pPr>
            <w:r>
              <w:rPr>
                <w:rFonts w:eastAsia="仿宋_GB2312"/>
                <w:color w:val="000000"/>
                <w:kern w:val="2"/>
                <w:sz w:val="28"/>
                <w:szCs w:val="30"/>
                <w:lang w:val="en-US" w:eastAsia="zh-CN"/>
              </w:rPr>
              <w:t>材料管理</w:t>
            </w:r>
          </w:p>
        </w:tc>
        <w:tc>
          <w:tcPr>
            <w:tcW w:w="1418" w:type="dxa"/>
            <w:noWrap w:val="0"/>
            <w:vAlign w:val="center"/>
          </w:tcPr>
          <w:p>
            <w:pPr>
              <w:pStyle w:val="12"/>
              <w:keepNext/>
              <w:spacing w:after="0" w:line="440" w:lineRule="exact"/>
              <w:ind w:left="63" w:right="63"/>
              <w:rPr>
                <w:rFonts w:eastAsia="仿宋_GB2312"/>
                <w:color w:val="000000"/>
                <w:kern w:val="2"/>
                <w:sz w:val="28"/>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4252"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
              <w:keepNext/>
              <w:spacing w:after="0" w:line="440" w:lineRule="exact"/>
              <w:ind w:left="63" w:right="63"/>
              <w:rPr>
                <w:rFonts w:eastAsia="仿宋_GB2312"/>
                <w:color w:val="000000"/>
                <w:kern w:val="2"/>
                <w:sz w:val="28"/>
                <w:szCs w:val="30"/>
                <w:lang w:val="en-US" w:eastAsia="zh-CN"/>
              </w:rPr>
            </w:pPr>
            <w:r>
              <w:rPr>
                <w:rFonts w:eastAsia="仿宋_GB2312"/>
                <w:color w:val="000000"/>
                <w:kern w:val="2"/>
                <w:sz w:val="28"/>
                <w:szCs w:val="30"/>
                <w:lang w:val="en-US" w:eastAsia="zh-CN"/>
              </w:rPr>
              <w:t>计划管理</w:t>
            </w:r>
          </w:p>
        </w:tc>
        <w:tc>
          <w:tcPr>
            <w:tcW w:w="1418" w:type="dxa"/>
            <w:noWrap w:val="0"/>
            <w:vAlign w:val="center"/>
          </w:tcPr>
          <w:p>
            <w:pPr>
              <w:pStyle w:val="12"/>
              <w:keepNext/>
              <w:spacing w:after="0" w:line="440" w:lineRule="exact"/>
              <w:ind w:left="63" w:right="63"/>
              <w:rPr>
                <w:rFonts w:eastAsia="仿宋_GB2312"/>
                <w:color w:val="000000"/>
                <w:kern w:val="2"/>
                <w:sz w:val="28"/>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4252"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
              <w:keepNext/>
              <w:spacing w:after="0" w:line="440" w:lineRule="exact"/>
              <w:ind w:left="63" w:right="63"/>
              <w:rPr>
                <w:rFonts w:eastAsia="仿宋_GB2312"/>
                <w:color w:val="000000"/>
                <w:kern w:val="2"/>
                <w:sz w:val="28"/>
                <w:szCs w:val="30"/>
                <w:lang w:val="en-US" w:eastAsia="zh-CN"/>
              </w:rPr>
            </w:pPr>
            <w:r>
              <w:rPr>
                <w:rFonts w:eastAsia="仿宋_GB2312"/>
                <w:color w:val="000000"/>
                <w:kern w:val="2"/>
                <w:sz w:val="28"/>
                <w:szCs w:val="30"/>
                <w:lang w:val="en-US" w:eastAsia="zh-CN"/>
              </w:rPr>
              <w:t>安全管理</w:t>
            </w:r>
          </w:p>
        </w:tc>
        <w:tc>
          <w:tcPr>
            <w:tcW w:w="1418" w:type="dxa"/>
            <w:noWrap w:val="0"/>
            <w:vAlign w:val="center"/>
          </w:tcPr>
          <w:p>
            <w:pPr>
              <w:pStyle w:val="12"/>
              <w:keepNext/>
              <w:spacing w:after="0" w:line="440" w:lineRule="exact"/>
              <w:ind w:left="63" w:right="63"/>
              <w:rPr>
                <w:rFonts w:eastAsia="仿宋_GB2312"/>
                <w:color w:val="000000"/>
                <w:kern w:val="2"/>
                <w:sz w:val="28"/>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4252"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pStyle w:val="12"/>
              <w:keepNext/>
              <w:spacing w:after="0" w:line="440" w:lineRule="exact"/>
              <w:ind w:left="63" w:right="63"/>
              <w:rPr>
                <w:rFonts w:eastAsia="仿宋_GB2312"/>
                <w:color w:val="000000"/>
                <w:kern w:val="2"/>
                <w:sz w:val="28"/>
                <w:szCs w:val="30"/>
                <w:lang w:val="en-US" w:eastAsia="zh-CN"/>
              </w:rPr>
            </w:pPr>
            <w:r>
              <w:rPr>
                <w:rFonts w:eastAsia="仿宋_GB2312"/>
                <w:color w:val="000000"/>
                <w:kern w:val="2"/>
                <w:sz w:val="28"/>
                <w:szCs w:val="30"/>
                <w:lang w:val="en-US" w:eastAsia="zh-CN"/>
              </w:rPr>
              <w:t>其他人员</w:t>
            </w:r>
          </w:p>
        </w:tc>
        <w:tc>
          <w:tcPr>
            <w:tcW w:w="1418" w:type="dxa"/>
            <w:noWrap w:val="0"/>
            <w:vAlign w:val="center"/>
          </w:tcPr>
          <w:p>
            <w:pPr>
              <w:pStyle w:val="12"/>
              <w:keepNext/>
              <w:spacing w:after="0" w:line="440" w:lineRule="exact"/>
              <w:ind w:left="63" w:right="63"/>
              <w:rPr>
                <w:rFonts w:eastAsia="仿宋_GB2312"/>
                <w:color w:val="000000"/>
                <w:kern w:val="2"/>
                <w:sz w:val="28"/>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4252"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2"/>
              <w:keepNext/>
              <w:spacing w:after="0" w:line="440" w:lineRule="exact"/>
              <w:ind w:left="63" w:right="63"/>
              <w:rPr>
                <w:rFonts w:eastAsia="仿宋_GB2312"/>
                <w:color w:val="000000"/>
                <w:kern w:val="2"/>
                <w:sz w:val="28"/>
                <w:szCs w:val="30"/>
                <w:lang w:val="en-US" w:eastAsia="zh-CN"/>
              </w:rPr>
            </w:pPr>
          </w:p>
        </w:tc>
        <w:tc>
          <w:tcPr>
            <w:tcW w:w="1418" w:type="dxa"/>
            <w:tcBorders>
              <w:bottom w:val="nil"/>
            </w:tcBorders>
            <w:noWrap w:val="0"/>
            <w:vAlign w:val="center"/>
          </w:tcPr>
          <w:p>
            <w:pPr>
              <w:pStyle w:val="12"/>
              <w:keepNext/>
              <w:spacing w:after="0" w:line="440" w:lineRule="exact"/>
              <w:ind w:left="63" w:right="63"/>
              <w:rPr>
                <w:rFonts w:eastAsia="仿宋_GB2312"/>
                <w:color w:val="000000"/>
                <w:kern w:val="2"/>
                <w:sz w:val="28"/>
                <w:szCs w:val="30"/>
                <w:lang w:val="en-US" w:eastAsia="zh-CN"/>
              </w:rPr>
            </w:pPr>
          </w:p>
        </w:tc>
        <w:tc>
          <w:tcPr>
            <w:tcW w:w="1134" w:type="dxa"/>
            <w:tcBorders>
              <w:bottom w:val="nil"/>
            </w:tcBorders>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134" w:type="dxa"/>
            <w:tcBorders>
              <w:bottom w:val="nil"/>
            </w:tcBorders>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4252" w:type="dxa"/>
            <w:tcBorders>
              <w:bottom w:val="nil"/>
            </w:tcBorders>
            <w:noWrap w:val="0"/>
            <w:vAlign w:val="center"/>
          </w:tcPr>
          <w:p>
            <w:pPr>
              <w:pStyle w:val="12"/>
              <w:keepNext/>
              <w:spacing w:after="0" w:line="440" w:lineRule="exact"/>
              <w:ind w:left="63" w:right="63"/>
              <w:rPr>
                <w:rFonts w:eastAsia="仿宋_GB2312"/>
                <w:color w:val="000000"/>
                <w:kern w:val="2"/>
                <w:sz w:val="30"/>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2"/>
              <w:keepNext/>
              <w:spacing w:after="0" w:line="440" w:lineRule="exact"/>
              <w:ind w:left="63" w:right="63"/>
              <w:rPr>
                <w:rFonts w:eastAsia="仿宋_GB2312"/>
                <w:color w:val="000000"/>
                <w:kern w:val="2"/>
                <w:sz w:val="28"/>
                <w:szCs w:val="30"/>
                <w:lang w:val="en-US" w:eastAsia="zh-CN"/>
              </w:rPr>
            </w:pPr>
          </w:p>
        </w:tc>
        <w:tc>
          <w:tcPr>
            <w:tcW w:w="1418" w:type="dxa"/>
            <w:noWrap w:val="0"/>
            <w:vAlign w:val="center"/>
          </w:tcPr>
          <w:p>
            <w:pPr>
              <w:pStyle w:val="12"/>
              <w:keepNext/>
              <w:spacing w:after="0" w:line="440" w:lineRule="exact"/>
              <w:ind w:left="63" w:right="63"/>
              <w:rPr>
                <w:rFonts w:eastAsia="仿宋_GB2312"/>
                <w:color w:val="000000"/>
                <w:kern w:val="2"/>
                <w:sz w:val="28"/>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4252"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2"/>
              <w:keepNext/>
              <w:spacing w:after="0" w:line="440" w:lineRule="exact"/>
              <w:ind w:left="63" w:right="63"/>
              <w:rPr>
                <w:rFonts w:eastAsia="仿宋_GB2312"/>
                <w:color w:val="000000"/>
                <w:kern w:val="2"/>
                <w:sz w:val="28"/>
                <w:szCs w:val="30"/>
                <w:lang w:val="en-US" w:eastAsia="zh-CN"/>
              </w:rPr>
            </w:pPr>
          </w:p>
        </w:tc>
        <w:tc>
          <w:tcPr>
            <w:tcW w:w="1418" w:type="dxa"/>
            <w:noWrap w:val="0"/>
            <w:vAlign w:val="center"/>
          </w:tcPr>
          <w:p>
            <w:pPr>
              <w:pStyle w:val="12"/>
              <w:keepNext/>
              <w:spacing w:after="0" w:line="440" w:lineRule="exact"/>
              <w:ind w:left="63" w:right="63"/>
              <w:rPr>
                <w:rFonts w:eastAsia="仿宋_GB2312"/>
                <w:color w:val="000000"/>
                <w:kern w:val="2"/>
                <w:sz w:val="28"/>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4252"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2"/>
              <w:keepNext/>
              <w:spacing w:after="0" w:line="440" w:lineRule="exact"/>
              <w:ind w:left="63" w:right="63"/>
              <w:rPr>
                <w:rFonts w:eastAsia="仿宋_GB2312"/>
                <w:color w:val="000000"/>
                <w:kern w:val="2"/>
                <w:sz w:val="28"/>
                <w:szCs w:val="30"/>
                <w:lang w:val="en-US" w:eastAsia="zh-CN"/>
              </w:rPr>
            </w:pPr>
          </w:p>
        </w:tc>
        <w:tc>
          <w:tcPr>
            <w:tcW w:w="1418" w:type="dxa"/>
            <w:noWrap w:val="0"/>
            <w:vAlign w:val="center"/>
          </w:tcPr>
          <w:p>
            <w:pPr>
              <w:pStyle w:val="12"/>
              <w:keepNext/>
              <w:spacing w:after="0" w:line="440" w:lineRule="exact"/>
              <w:ind w:left="63" w:right="63"/>
              <w:rPr>
                <w:rFonts w:eastAsia="仿宋_GB2312"/>
                <w:color w:val="000000"/>
                <w:kern w:val="2"/>
                <w:sz w:val="28"/>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134"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4252" w:type="dxa"/>
            <w:noWrap w:val="0"/>
            <w:vAlign w:val="center"/>
          </w:tcPr>
          <w:p>
            <w:pPr>
              <w:pStyle w:val="12"/>
              <w:keepNext/>
              <w:spacing w:after="0" w:line="440" w:lineRule="exact"/>
              <w:ind w:left="63" w:right="63"/>
              <w:rPr>
                <w:rFonts w:eastAsia="仿宋_GB2312"/>
                <w:color w:val="000000"/>
                <w:kern w:val="2"/>
                <w:sz w:val="30"/>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12"/>
              <w:keepNext/>
              <w:spacing w:after="0" w:line="440" w:lineRule="exact"/>
              <w:ind w:left="63" w:right="63"/>
              <w:rPr>
                <w:rFonts w:eastAsia="仿宋_GB2312"/>
                <w:color w:val="000000"/>
                <w:kern w:val="2"/>
                <w:sz w:val="28"/>
                <w:szCs w:val="30"/>
                <w:lang w:val="en-US" w:eastAsia="zh-CN"/>
              </w:rPr>
            </w:pPr>
          </w:p>
        </w:tc>
        <w:tc>
          <w:tcPr>
            <w:tcW w:w="1418" w:type="dxa"/>
            <w:tcBorders>
              <w:bottom w:val="single" w:color="auto" w:sz="12" w:space="0"/>
            </w:tcBorders>
            <w:noWrap w:val="0"/>
            <w:vAlign w:val="center"/>
          </w:tcPr>
          <w:p>
            <w:pPr>
              <w:pStyle w:val="12"/>
              <w:keepNext/>
              <w:spacing w:after="0" w:line="440" w:lineRule="exact"/>
              <w:ind w:left="63" w:right="63"/>
              <w:rPr>
                <w:rFonts w:eastAsia="仿宋_GB2312"/>
                <w:color w:val="000000"/>
                <w:kern w:val="2"/>
                <w:sz w:val="28"/>
                <w:szCs w:val="30"/>
                <w:lang w:val="en-US" w:eastAsia="zh-CN"/>
              </w:rPr>
            </w:pPr>
          </w:p>
        </w:tc>
        <w:tc>
          <w:tcPr>
            <w:tcW w:w="1134" w:type="dxa"/>
            <w:tcBorders>
              <w:bottom w:val="single" w:color="auto" w:sz="12" w:space="0"/>
            </w:tcBorders>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1134" w:type="dxa"/>
            <w:tcBorders>
              <w:bottom w:val="single" w:color="auto" w:sz="12" w:space="0"/>
            </w:tcBorders>
            <w:noWrap w:val="0"/>
            <w:vAlign w:val="center"/>
          </w:tcPr>
          <w:p>
            <w:pPr>
              <w:pStyle w:val="12"/>
              <w:keepNext/>
              <w:spacing w:after="0" w:line="440" w:lineRule="exact"/>
              <w:ind w:left="63" w:right="63"/>
              <w:rPr>
                <w:rFonts w:eastAsia="仿宋_GB2312"/>
                <w:color w:val="000000"/>
                <w:kern w:val="2"/>
                <w:sz w:val="30"/>
                <w:szCs w:val="30"/>
                <w:lang w:val="en-US" w:eastAsia="zh-CN"/>
              </w:rPr>
            </w:pPr>
          </w:p>
        </w:tc>
        <w:tc>
          <w:tcPr>
            <w:tcW w:w="4252" w:type="dxa"/>
            <w:tcBorders>
              <w:bottom w:val="single" w:color="auto" w:sz="12" w:space="0"/>
            </w:tcBorders>
            <w:noWrap w:val="0"/>
            <w:vAlign w:val="center"/>
          </w:tcPr>
          <w:p>
            <w:pPr>
              <w:pStyle w:val="12"/>
              <w:keepNext/>
              <w:spacing w:after="0" w:line="440" w:lineRule="exact"/>
              <w:ind w:left="63" w:right="63"/>
              <w:rPr>
                <w:rFonts w:eastAsia="仿宋_GB2312"/>
                <w:color w:val="000000"/>
                <w:kern w:val="2"/>
                <w:sz w:val="30"/>
                <w:szCs w:val="30"/>
                <w:lang w:val="en-US" w:eastAsia="zh-CN"/>
              </w:rPr>
            </w:pPr>
          </w:p>
        </w:tc>
      </w:tr>
    </w:tbl>
    <w:p>
      <w:pPr>
        <w:rPr>
          <w:rFonts w:ascii="Times New Roman" w:hAnsi="Times New Roman"/>
        </w:rPr>
      </w:pPr>
    </w:p>
    <w:p>
      <w:pPr>
        <w:pStyle w:val="12"/>
        <w:spacing w:line="360" w:lineRule="auto"/>
        <w:jc w:val="both"/>
        <w:rPr>
          <w:rFonts w:asciiTheme="minorEastAsia" w:hAnsiTheme="minorEastAsia" w:eastAsiaTheme="minorEastAsia"/>
        </w:rPr>
      </w:pPr>
    </w:p>
    <w:sectPr>
      <w:headerReference r:id="rId7" w:type="default"/>
      <w:footerReference r:id="rId8" w:type="default"/>
      <w:pgSz w:w="11906" w:h="16838"/>
      <w:pgMar w:top="1361" w:right="1287" w:bottom="1361" w:left="136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imes New Roman" w:hAnsi="Times New Roman" w:eastAsia="仿宋_GB2312"/>
        <w:sz w:val="24"/>
      </w:rP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t>9</w:t>
    </w:r>
    <w:r>
      <w:rPr>
        <w:rFonts w:ascii="Times New Roman" w:hAnsi="Times New Roman" w:eastAsia="仿宋_GB2312"/>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imes New Roman" w:hAnsi="Times New Roman" w:eastAsia="仿宋_GB2312"/>
        <w:sz w:val="24"/>
      </w:rP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t>9</w:t>
    </w:r>
    <w:r>
      <w:rPr>
        <w:rFonts w:ascii="Times New Roman" w:hAnsi="Times New Roman" w:eastAsia="仿宋_GB2312"/>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8"/>
                          </w:pPr>
                          <w:r>
                            <w:fldChar w:fldCharType="begin"/>
                          </w:r>
                          <w:r>
                            <w:instrText xml:space="preserve"> PAGE  \* MERGEFORMAT </w:instrText>
                          </w:r>
                          <w:r>
                            <w:fldChar w:fldCharType="separate"/>
                          </w:r>
                          <w:r>
                            <w:t>- 30 -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WNwVGvQEAAGIDAAAOAAAAAAAAAAEAIAAAAB4BAABkcnMvZTJvRG9jLnhtbFBLBQYAAAAA&#10;BgAGAFkBAABN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- 30 -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lvlText w:val=""/>
      <w:lvlJc w:val="left"/>
      <w:pPr>
        <w:tabs>
          <w:tab w:val="left" w:pos="780"/>
        </w:tabs>
        <w:ind w:left="780" w:hanging="360"/>
      </w:pPr>
      <w:rPr>
        <w:rFonts w:hint="default" w:ascii="Wingdings" w:hAnsi="Wingdings"/>
      </w:rPr>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123F3373"/>
    <w:multiLevelType w:val="singleLevel"/>
    <w:tmpl w:val="123F3373"/>
    <w:lvl w:ilvl="0" w:tentative="0">
      <w:start w:val="1"/>
      <w:numFmt w:val="decimal"/>
      <w:suff w:val="nothing"/>
      <w:lvlText w:val="%1、"/>
      <w:lvlJc w:val="left"/>
    </w:lvl>
  </w:abstractNum>
  <w:abstractNum w:abstractNumId="3">
    <w:nsid w:val="43C470B0"/>
    <w:multiLevelType w:val="multilevel"/>
    <w:tmpl w:val="43C470B0"/>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2851E56"/>
    <w:multiLevelType w:val="multilevel"/>
    <w:tmpl w:val="72851E56"/>
    <w:lvl w:ilvl="0" w:tentative="0">
      <w:start w:val="1"/>
      <w:numFmt w:val="japaneseCounting"/>
      <w:lvlText w:val="%1、"/>
      <w:lvlJc w:val="left"/>
      <w:pPr>
        <w:ind w:left="660" w:hanging="660"/>
      </w:pPr>
      <w:rPr>
        <w:rFonts w:hint="default" w:ascii="宋体" w:hAnsi="宋体" w:cs="宋体"/>
        <w:b/>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EBC"/>
    <w:rsid w:val="00036D81"/>
    <w:rsid w:val="00037E84"/>
    <w:rsid w:val="00073CB2"/>
    <w:rsid w:val="00083B36"/>
    <w:rsid w:val="000914BD"/>
    <w:rsid w:val="000B5944"/>
    <w:rsid w:val="000C7389"/>
    <w:rsid w:val="00101AEE"/>
    <w:rsid w:val="00133E1D"/>
    <w:rsid w:val="0014140B"/>
    <w:rsid w:val="0014348E"/>
    <w:rsid w:val="00177796"/>
    <w:rsid w:val="001B1A0C"/>
    <w:rsid w:val="001B2011"/>
    <w:rsid w:val="001B54D2"/>
    <w:rsid w:val="001C7A43"/>
    <w:rsid w:val="001E4B34"/>
    <w:rsid w:val="001F7719"/>
    <w:rsid w:val="00202FE5"/>
    <w:rsid w:val="00250160"/>
    <w:rsid w:val="002C0BC3"/>
    <w:rsid w:val="00317992"/>
    <w:rsid w:val="00322041"/>
    <w:rsid w:val="0032305F"/>
    <w:rsid w:val="00330138"/>
    <w:rsid w:val="003415B6"/>
    <w:rsid w:val="00354972"/>
    <w:rsid w:val="00383A17"/>
    <w:rsid w:val="0039364D"/>
    <w:rsid w:val="0039788C"/>
    <w:rsid w:val="003F7CAE"/>
    <w:rsid w:val="00407436"/>
    <w:rsid w:val="00410517"/>
    <w:rsid w:val="00435375"/>
    <w:rsid w:val="00465C40"/>
    <w:rsid w:val="00480D08"/>
    <w:rsid w:val="00483038"/>
    <w:rsid w:val="0049319A"/>
    <w:rsid w:val="004D7F47"/>
    <w:rsid w:val="004F4080"/>
    <w:rsid w:val="00500DA4"/>
    <w:rsid w:val="0050157E"/>
    <w:rsid w:val="00510678"/>
    <w:rsid w:val="00513C7B"/>
    <w:rsid w:val="00582BC3"/>
    <w:rsid w:val="005903C8"/>
    <w:rsid w:val="005A3277"/>
    <w:rsid w:val="005B3413"/>
    <w:rsid w:val="005B5500"/>
    <w:rsid w:val="005C0D52"/>
    <w:rsid w:val="0060076E"/>
    <w:rsid w:val="006034D6"/>
    <w:rsid w:val="00606533"/>
    <w:rsid w:val="00610A54"/>
    <w:rsid w:val="00623B05"/>
    <w:rsid w:val="00625230"/>
    <w:rsid w:val="0063513F"/>
    <w:rsid w:val="00652AE1"/>
    <w:rsid w:val="00662034"/>
    <w:rsid w:val="006636C3"/>
    <w:rsid w:val="006A5B8E"/>
    <w:rsid w:val="006B038E"/>
    <w:rsid w:val="006C3CC8"/>
    <w:rsid w:val="006E383F"/>
    <w:rsid w:val="006E4999"/>
    <w:rsid w:val="006F0C01"/>
    <w:rsid w:val="006F26E3"/>
    <w:rsid w:val="007261E6"/>
    <w:rsid w:val="007614A6"/>
    <w:rsid w:val="007957A8"/>
    <w:rsid w:val="007C3566"/>
    <w:rsid w:val="007F27AA"/>
    <w:rsid w:val="00802298"/>
    <w:rsid w:val="00806B16"/>
    <w:rsid w:val="0082618F"/>
    <w:rsid w:val="008D3F7B"/>
    <w:rsid w:val="008E3AC6"/>
    <w:rsid w:val="0090001A"/>
    <w:rsid w:val="00906889"/>
    <w:rsid w:val="00954CE6"/>
    <w:rsid w:val="00962D9A"/>
    <w:rsid w:val="00975C61"/>
    <w:rsid w:val="00991049"/>
    <w:rsid w:val="009B25A1"/>
    <w:rsid w:val="009B2DCC"/>
    <w:rsid w:val="009B71BB"/>
    <w:rsid w:val="009D0E0D"/>
    <w:rsid w:val="009D3CB3"/>
    <w:rsid w:val="009F125B"/>
    <w:rsid w:val="009F6E64"/>
    <w:rsid w:val="00A56256"/>
    <w:rsid w:val="00A92311"/>
    <w:rsid w:val="00AA6BB5"/>
    <w:rsid w:val="00AF4B46"/>
    <w:rsid w:val="00B0309D"/>
    <w:rsid w:val="00B071C9"/>
    <w:rsid w:val="00B31B3C"/>
    <w:rsid w:val="00B33129"/>
    <w:rsid w:val="00B475E2"/>
    <w:rsid w:val="00B81CF9"/>
    <w:rsid w:val="00B86E12"/>
    <w:rsid w:val="00B93973"/>
    <w:rsid w:val="00BA14ED"/>
    <w:rsid w:val="00BC4D77"/>
    <w:rsid w:val="00BF1E05"/>
    <w:rsid w:val="00C079BC"/>
    <w:rsid w:val="00C219A1"/>
    <w:rsid w:val="00C3070B"/>
    <w:rsid w:val="00C750BF"/>
    <w:rsid w:val="00C8342C"/>
    <w:rsid w:val="00CD42AF"/>
    <w:rsid w:val="00CE4916"/>
    <w:rsid w:val="00D07E19"/>
    <w:rsid w:val="00D103F2"/>
    <w:rsid w:val="00D52EE7"/>
    <w:rsid w:val="00D64AA2"/>
    <w:rsid w:val="00D70440"/>
    <w:rsid w:val="00D74D1F"/>
    <w:rsid w:val="00DA7797"/>
    <w:rsid w:val="00DC17A0"/>
    <w:rsid w:val="00DD3D15"/>
    <w:rsid w:val="00DD5566"/>
    <w:rsid w:val="00E83AED"/>
    <w:rsid w:val="00EC6810"/>
    <w:rsid w:val="00F03ACB"/>
    <w:rsid w:val="00F31BA7"/>
    <w:rsid w:val="00F31D28"/>
    <w:rsid w:val="00F44800"/>
    <w:rsid w:val="00F4664B"/>
    <w:rsid w:val="00FA0B0E"/>
    <w:rsid w:val="00FB2CE6"/>
    <w:rsid w:val="00FD3F91"/>
    <w:rsid w:val="00FF02C7"/>
    <w:rsid w:val="022E0005"/>
    <w:rsid w:val="034745B3"/>
    <w:rsid w:val="03957F3C"/>
    <w:rsid w:val="087E144F"/>
    <w:rsid w:val="08D52BAC"/>
    <w:rsid w:val="09202A73"/>
    <w:rsid w:val="0A9E015E"/>
    <w:rsid w:val="0B285B2F"/>
    <w:rsid w:val="0B54401B"/>
    <w:rsid w:val="0F932103"/>
    <w:rsid w:val="0FED12EE"/>
    <w:rsid w:val="116A670C"/>
    <w:rsid w:val="125C2845"/>
    <w:rsid w:val="12FF3670"/>
    <w:rsid w:val="13C262F4"/>
    <w:rsid w:val="14866FCA"/>
    <w:rsid w:val="15480524"/>
    <w:rsid w:val="15FB6F1D"/>
    <w:rsid w:val="16904F1D"/>
    <w:rsid w:val="18A820BC"/>
    <w:rsid w:val="18B70562"/>
    <w:rsid w:val="191878CA"/>
    <w:rsid w:val="1A093335"/>
    <w:rsid w:val="1A7E7001"/>
    <w:rsid w:val="1AFC6D31"/>
    <w:rsid w:val="1B3407A3"/>
    <w:rsid w:val="1DE12A54"/>
    <w:rsid w:val="1E855299"/>
    <w:rsid w:val="1F757DEA"/>
    <w:rsid w:val="1FAD726B"/>
    <w:rsid w:val="21725AF2"/>
    <w:rsid w:val="21C125C8"/>
    <w:rsid w:val="22734528"/>
    <w:rsid w:val="233228DB"/>
    <w:rsid w:val="2509602F"/>
    <w:rsid w:val="253016D1"/>
    <w:rsid w:val="26231B45"/>
    <w:rsid w:val="26CF093D"/>
    <w:rsid w:val="270535FF"/>
    <w:rsid w:val="27C22BB3"/>
    <w:rsid w:val="294E5692"/>
    <w:rsid w:val="2C5369A2"/>
    <w:rsid w:val="2CF17859"/>
    <w:rsid w:val="2E15417F"/>
    <w:rsid w:val="2ED06819"/>
    <w:rsid w:val="30013C2E"/>
    <w:rsid w:val="3122407F"/>
    <w:rsid w:val="318F4AD5"/>
    <w:rsid w:val="31D47332"/>
    <w:rsid w:val="32116802"/>
    <w:rsid w:val="32694328"/>
    <w:rsid w:val="333C2554"/>
    <w:rsid w:val="33E33F33"/>
    <w:rsid w:val="38CC5D77"/>
    <w:rsid w:val="3A7055F1"/>
    <w:rsid w:val="3AAB51B6"/>
    <w:rsid w:val="3BA61B6F"/>
    <w:rsid w:val="3C8A01A8"/>
    <w:rsid w:val="3E1F1186"/>
    <w:rsid w:val="3F5847B7"/>
    <w:rsid w:val="3FBF177D"/>
    <w:rsid w:val="42637B45"/>
    <w:rsid w:val="42E71727"/>
    <w:rsid w:val="450128AF"/>
    <w:rsid w:val="46405003"/>
    <w:rsid w:val="49B36692"/>
    <w:rsid w:val="4AE102B8"/>
    <w:rsid w:val="4B261108"/>
    <w:rsid w:val="4C697F30"/>
    <w:rsid w:val="4D4A4D69"/>
    <w:rsid w:val="4E637413"/>
    <w:rsid w:val="500C2F88"/>
    <w:rsid w:val="50106896"/>
    <w:rsid w:val="511F1B1C"/>
    <w:rsid w:val="513C1894"/>
    <w:rsid w:val="523E1042"/>
    <w:rsid w:val="544D7E52"/>
    <w:rsid w:val="577E4751"/>
    <w:rsid w:val="58103945"/>
    <w:rsid w:val="584C4AFD"/>
    <w:rsid w:val="58A001E6"/>
    <w:rsid w:val="5A9B1F7B"/>
    <w:rsid w:val="5AA50855"/>
    <w:rsid w:val="5D4815BF"/>
    <w:rsid w:val="5D6D35CF"/>
    <w:rsid w:val="5DAA46FF"/>
    <w:rsid w:val="5DC261DE"/>
    <w:rsid w:val="5EF10EFC"/>
    <w:rsid w:val="601D74ED"/>
    <w:rsid w:val="61BC575E"/>
    <w:rsid w:val="63E07F30"/>
    <w:rsid w:val="65E24B9F"/>
    <w:rsid w:val="66852DFB"/>
    <w:rsid w:val="66873A8A"/>
    <w:rsid w:val="6AB97718"/>
    <w:rsid w:val="6BD20DA6"/>
    <w:rsid w:val="6DE726BD"/>
    <w:rsid w:val="6E3726E4"/>
    <w:rsid w:val="705A2A09"/>
    <w:rsid w:val="712F34A4"/>
    <w:rsid w:val="71341CC9"/>
    <w:rsid w:val="736D06E2"/>
    <w:rsid w:val="74957F73"/>
    <w:rsid w:val="75426266"/>
    <w:rsid w:val="768C439B"/>
    <w:rsid w:val="76E45120"/>
    <w:rsid w:val="76EE28CA"/>
    <w:rsid w:val="7846424A"/>
    <w:rsid w:val="78A844D9"/>
    <w:rsid w:val="7B231CFA"/>
    <w:rsid w:val="7BC469DE"/>
    <w:rsid w:val="7BFA1E50"/>
    <w:rsid w:val="7C2F21D8"/>
    <w:rsid w:val="7C973540"/>
    <w:rsid w:val="7CC071D0"/>
    <w:rsid w:val="7F360716"/>
    <w:rsid w:val="7F58497B"/>
    <w:rsid w:val="7FC16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8">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paragraph" w:styleId="9">
    <w:name w:val="heading 5"/>
    <w:basedOn w:val="1"/>
    <w:next w:val="1"/>
    <w:qFormat/>
    <w:uiPriority w:val="0"/>
    <w:pPr>
      <w:keepNext/>
      <w:keepLines/>
      <w:spacing w:before="280" w:beforeLines="0" w:after="290" w:afterLines="0" w:line="372"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style>
  <w:style w:type="paragraph" w:styleId="3">
    <w:name w:val="Body Text Indent"/>
    <w:basedOn w:val="1"/>
    <w:next w:val="1"/>
    <w:qFormat/>
    <w:uiPriority w:val="0"/>
    <w:pPr>
      <w:spacing w:after="120"/>
      <w:ind w:left="420" w:leftChars="200"/>
    </w:pPr>
    <w:rPr>
      <w:rFonts w:ascii="Calibri" w:hAnsi="Calibri"/>
    </w:rPr>
  </w:style>
  <w:style w:type="paragraph" w:customStyle="1" w:styleId="4">
    <w:name w:val="正文格式"/>
    <w:basedOn w:val="1"/>
    <w:qFormat/>
    <w:uiPriority w:val="0"/>
    <w:rPr>
      <w:rFonts w:ascii="宋体" w:hAnsi="宋体"/>
      <w:sz w:val="28"/>
    </w:rPr>
  </w:style>
  <w:style w:type="paragraph" w:styleId="10">
    <w:name w:val="Normal Indent"/>
    <w:basedOn w:val="1"/>
    <w:qFormat/>
    <w:uiPriority w:val="0"/>
    <w:pPr>
      <w:ind w:firstLine="420"/>
    </w:pPr>
    <w:rPr>
      <w:kern w:val="0"/>
      <w:sz w:val="20"/>
      <w:szCs w:val="20"/>
    </w:rPr>
  </w:style>
  <w:style w:type="paragraph" w:styleId="11">
    <w:name w:val="annotation text"/>
    <w:basedOn w:val="1"/>
    <w:link w:val="39"/>
    <w:qFormat/>
    <w:uiPriority w:val="99"/>
    <w:pPr>
      <w:jc w:val="left"/>
    </w:pPr>
  </w:style>
  <w:style w:type="paragraph" w:styleId="12">
    <w:name w:val="Body Text"/>
    <w:basedOn w:val="1"/>
    <w:next w:val="1"/>
    <w:qFormat/>
    <w:uiPriority w:val="0"/>
    <w:pPr>
      <w:jc w:val="center"/>
    </w:pPr>
    <w:rPr>
      <w:rFonts w:eastAsia="黑体"/>
      <w:kern w:val="0"/>
      <w:sz w:val="44"/>
      <w:szCs w:val="21"/>
    </w:rPr>
  </w:style>
  <w:style w:type="paragraph" w:styleId="13">
    <w:name w:val="toc 5"/>
    <w:basedOn w:val="1"/>
    <w:next w:val="1"/>
    <w:qFormat/>
    <w:uiPriority w:val="0"/>
    <w:pPr>
      <w:tabs>
        <w:tab w:val="right" w:leader="dot" w:pos="8296"/>
      </w:tabs>
      <w:ind w:left="1050" w:leftChars="500"/>
    </w:pPr>
  </w:style>
  <w:style w:type="paragraph" w:styleId="14">
    <w:name w:val="toc 3"/>
    <w:basedOn w:val="1"/>
    <w:next w:val="1"/>
    <w:qFormat/>
    <w:uiPriority w:val="0"/>
    <w:pPr>
      <w:ind w:left="840" w:leftChars="400"/>
    </w:pPr>
  </w:style>
  <w:style w:type="paragraph" w:styleId="15">
    <w:name w:val="Plain Text"/>
    <w:basedOn w:val="1"/>
    <w:qFormat/>
    <w:uiPriority w:val="0"/>
    <w:rPr>
      <w:rFonts w:ascii="宋体" w:hAnsi="Courier New"/>
      <w:szCs w:val="20"/>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41"/>
    <w:qFormat/>
    <w:uiPriority w:val="0"/>
    <w:rPr>
      <w:sz w:val="18"/>
      <w:szCs w:val="18"/>
    </w:rPr>
  </w:style>
  <w:style w:type="paragraph" w:styleId="18">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0">
    <w:name w:val="toc 1"/>
    <w:basedOn w:val="1"/>
    <w:next w:val="1"/>
    <w:unhideWhenUsed/>
    <w:qFormat/>
    <w:uiPriority w:val="39"/>
    <w:pPr>
      <w:tabs>
        <w:tab w:val="right" w:leader="dot" w:pos="9248"/>
      </w:tabs>
      <w:spacing w:line="360" w:lineRule="auto"/>
    </w:pPr>
  </w:style>
  <w:style w:type="paragraph" w:styleId="21">
    <w:name w:val="toc 4"/>
    <w:basedOn w:val="1"/>
    <w:next w:val="1"/>
    <w:qFormat/>
    <w:uiPriority w:val="0"/>
    <w:pPr>
      <w:tabs>
        <w:tab w:val="left" w:pos="1890"/>
        <w:tab w:val="right" w:leader="dot" w:pos="8296"/>
      </w:tabs>
      <w:ind w:left="630" w:leftChars="300"/>
    </w:pPr>
  </w:style>
  <w:style w:type="paragraph" w:styleId="2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3">
    <w:name w:val="toc 2"/>
    <w:basedOn w:val="1"/>
    <w:next w:val="1"/>
    <w:unhideWhenUsed/>
    <w:qFormat/>
    <w:uiPriority w:val="39"/>
    <w:pPr>
      <w:ind w:left="420" w:leftChars="200"/>
    </w:pPr>
  </w:style>
  <w:style w:type="paragraph" w:styleId="24">
    <w:name w:val="Normal (Web)"/>
    <w:basedOn w:val="1"/>
    <w:qFormat/>
    <w:uiPriority w:val="0"/>
    <w:pPr>
      <w:widowControl/>
      <w:spacing w:before="100" w:beforeAutospacing="1" w:after="100" w:afterAutospacing="1"/>
      <w:jc w:val="left"/>
    </w:pPr>
    <w:rPr>
      <w:rFonts w:ascii="宋体" w:hAnsi="宋体"/>
      <w:kern w:val="0"/>
      <w:sz w:val="24"/>
    </w:rPr>
  </w:style>
  <w:style w:type="paragraph" w:styleId="25">
    <w:name w:val="annotation subject"/>
    <w:basedOn w:val="11"/>
    <w:next w:val="11"/>
    <w:link w:val="40"/>
    <w:qFormat/>
    <w:uiPriority w:val="0"/>
    <w:rPr>
      <w:b/>
      <w:bCs/>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FollowedHyperlink"/>
    <w:qFormat/>
    <w:uiPriority w:val="0"/>
    <w:rPr>
      <w:color w:val="auto"/>
      <w:u w:val="none"/>
    </w:rPr>
  </w:style>
  <w:style w:type="character" w:styleId="30">
    <w:name w:val="Emphasis"/>
    <w:basedOn w:val="28"/>
    <w:qFormat/>
    <w:uiPriority w:val="0"/>
    <w:rPr>
      <w:i/>
    </w:rPr>
  </w:style>
  <w:style w:type="character" w:styleId="31">
    <w:name w:val="Hyperlink"/>
    <w:basedOn w:val="28"/>
    <w:unhideWhenUsed/>
    <w:qFormat/>
    <w:uiPriority w:val="99"/>
    <w:rPr>
      <w:color w:val="0563C1" w:themeColor="hyperlink"/>
      <w:u w:val="single"/>
      <w14:textFill>
        <w14:solidFill>
          <w14:schemeClr w14:val="hlink"/>
        </w14:solidFill>
      </w14:textFill>
    </w:rPr>
  </w:style>
  <w:style w:type="character" w:styleId="32">
    <w:name w:val="annotation reference"/>
    <w:basedOn w:val="28"/>
    <w:qFormat/>
    <w:uiPriority w:val="0"/>
    <w:rPr>
      <w:sz w:val="21"/>
      <w:szCs w:val="21"/>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p0"/>
    <w:basedOn w:val="1"/>
    <w:qFormat/>
    <w:uiPriority w:val="99"/>
    <w:pPr>
      <w:widowControl/>
    </w:pPr>
    <w:rPr>
      <w:rFonts w:cs="??_GB2312"/>
      <w:kern w:val="0"/>
      <w:sz w:val="32"/>
      <w:szCs w:val="21"/>
    </w:rPr>
  </w:style>
  <w:style w:type="paragraph" w:customStyle="1" w:styleId="35">
    <w:name w:val="正文首行缩进两字符"/>
    <w:basedOn w:val="1"/>
    <w:qFormat/>
    <w:uiPriority w:val="0"/>
    <w:pPr>
      <w:spacing w:line="360" w:lineRule="auto"/>
      <w:ind w:firstLine="200" w:firstLineChars="200"/>
    </w:pPr>
  </w:style>
  <w:style w:type="paragraph" w:customStyle="1" w:styleId="36">
    <w:name w:val="样式"/>
    <w:qFormat/>
    <w:uiPriority w:val="0"/>
    <w:pPr>
      <w:widowControl w:val="0"/>
      <w:numPr>
        <w:ilvl w:val="1"/>
        <w:numId w:val="1"/>
      </w:numPr>
      <w:tabs>
        <w:tab w:val="left" w:pos="780"/>
      </w:tabs>
      <w:autoSpaceDE w:val="0"/>
      <w:autoSpaceDN w:val="0"/>
      <w:adjustRightInd w:val="0"/>
    </w:pPr>
    <w:rPr>
      <w:rFonts w:ascii="宋体" w:hAnsi="宋体" w:eastAsia="宋体" w:cs="宋体"/>
      <w:sz w:val="24"/>
      <w:szCs w:val="24"/>
      <w:lang w:val="en-US" w:eastAsia="zh-CN" w:bidi="ar-SA"/>
    </w:rPr>
  </w:style>
  <w:style w:type="paragraph" w:customStyle="1" w:styleId="37">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38">
    <w:name w:val="tdrownotice1"/>
    <w:basedOn w:val="28"/>
    <w:qFormat/>
    <w:uiPriority w:val="99"/>
    <w:rPr>
      <w:rFonts w:cs="Times New Roman"/>
      <w:sz w:val="22"/>
      <w:szCs w:val="22"/>
    </w:rPr>
  </w:style>
  <w:style w:type="character" w:customStyle="1" w:styleId="39">
    <w:name w:val="批注文字 Char"/>
    <w:basedOn w:val="28"/>
    <w:link w:val="11"/>
    <w:qFormat/>
    <w:uiPriority w:val="99"/>
    <w:rPr>
      <w:kern w:val="2"/>
      <w:sz w:val="21"/>
      <w:szCs w:val="24"/>
    </w:rPr>
  </w:style>
  <w:style w:type="character" w:customStyle="1" w:styleId="40">
    <w:name w:val="批注主题 Char"/>
    <w:basedOn w:val="39"/>
    <w:link w:val="25"/>
    <w:qFormat/>
    <w:uiPriority w:val="0"/>
    <w:rPr>
      <w:kern w:val="2"/>
      <w:sz w:val="21"/>
      <w:szCs w:val="24"/>
    </w:rPr>
  </w:style>
  <w:style w:type="character" w:customStyle="1" w:styleId="41">
    <w:name w:val="批注框文本 Char"/>
    <w:basedOn w:val="28"/>
    <w:link w:val="17"/>
    <w:qFormat/>
    <w:uiPriority w:val="0"/>
    <w:rPr>
      <w:kern w:val="2"/>
      <w:sz w:val="18"/>
      <w:szCs w:val="18"/>
    </w:rPr>
  </w:style>
  <w:style w:type="paragraph" w:customStyle="1" w:styleId="42">
    <w:name w:val="TOC 标题1"/>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styleId="43">
    <w:name w:val="List Paragraph"/>
    <w:basedOn w:val="1"/>
    <w:qFormat/>
    <w:uiPriority w:val="99"/>
    <w:pPr>
      <w:ind w:firstLine="420" w:firstLineChars="200"/>
    </w:pPr>
  </w:style>
  <w:style w:type="paragraph" w:customStyle="1" w:styleId="44">
    <w:name w:val="样式 首行缩进:  2 字符"/>
    <w:basedOn w:val="1"/>
    <w:qFormat/>
    <w:uiPriority w:val="0"/>
    <w:pPr>
      <w:spacing w:line="400" w:lineRule="exact"/>
      <w:ind w:firstLine="200" w:firstLineChars="200"/>
    </w:pPr>
    <w:rPr>
      <w:rFonts w:cs="宋体"/>
      <w:sz w:val="24"/>
    </w:rPr>
  </w:style>
  <w:style w:type="paragraph" w:customStyle="1" w:styleId="45">
    <w:name w:val="_Style 9"/>
    <w:basedOn w:val="5"/>
    <w:next w:val="1"/>
    <w:qFormat/>
    <w:uiPriority w:val="0"/>
    <w:pPr>
      <w:outlineLvl w:val="9"/>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4F1AE9-D232-4C60-BDA0-A6D358093ECD}">
  <ds:schemaRefs/>
</ds:datastoreItem>
</file>

<file path=docProps/app.xml><?xml version="1.0" encoding="utf-8"?>
<Properties xmlns="http://schemas.openxmlformats.org/officeDocument/2006/extended-properties" xmlns:vt="http://schemas.openxmlformats.org/officeDocument/2006/docPropsVTypes">
  <Template>Normal</Template>
  <Pages>63</Pages>
  <Words>5359</Words>
  <Characters>30550</Characters>
  <Lines>254</Lines>
  <Paragraphs>71</Paragraphs>
  <TotalTime>9</TotalTime>
  <ScaleCrop>false</ScaleCrop>
  <LinksUpToDate>false</LinksUpToDate>
  <CharactersWithSpaces>35838</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2020-01-16T08:45:00Z</dcterms:created>
  <dc:creator>开心果</dc:creator>
  <cp:lastModifiedBy>雁字回时。</cp:lastModifiedBy>
  <cp:lastPrinted>2021-05-06T08:46:00Z</cp:lastPrinted>
  <dcterms:modified xsi:type="dcterms:W3CDTF">2021-05-17T01:35:59Z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y fmtid="{D5CDD505-2E9C-101B-9397-08002B2CF9AE}" pid="3" name="ICV">
    <vt:lpwstr>FA0FBA93362041A49A5DFF3D29421B9E</vt:lpwstr>
  </property>
</Properties>
</file>