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24"/>
          <w:szCs w:val="32"/>
        </w:rPr>
      </w:pPr>
      <w:r>
        <w:rPr>
          <w:rFonts w:hint="eastAsia" w:ascii="仿宋" w:hAnsi="仿宋" w:eastAsia="仿宋"/>
          <w:sz w:val="24"/>
          <w:szCs w:val="32"/>
        </w:rPr>
        <w:t>附件1</w:t>
      </w:r>
    </w:p>
    <w:p>
      <w:pPr>
        <w:ind w:firstLine="301" w:firstLineChars="100"/>
        <w:jc w:val="center"/>
        <w:rPr>
          <w:rFonts w:hint="eastAsia" w:ascii="仿宋" w:hAnsi="仿宋" w:eastAsia="仿宋"/>
          <w:b/>
          <w:sz w:val="30"/>
          <w:szCs w:val="30"/>
        </w:rPr>
      </w:pPr>
      <w:r>
        <w:rPr>
          <w:rFonts w:hint="eastAsia" w:ascii="仿宋" w:hAnsi="仿宋" w:eastAsia="仿宋"/>
          <w:b/>
          <w:sz w:val="30"/>
          <w:szCs w:val="30"/>
        </w:rPr>
        <w:t>技术标准和要求</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p>
    <w:p>
      <w:pPr>
        <w:spacing w:line="360" w:lineRule="exact"/>
        <w:jc w:val="center"/>
        <w:rPr>
          <w:rFonts w:hint="eastAsia" w:ascii="仿宋" w:hAnsi="仿宋" w:eastAsia="仿宋" w:cs="Times New Roman"/>
          <w:b/>
          <w:color w:val="000000"/>
          <w:sz w:val="28"/>
          <w:szCs w:val="28"/>
          <w:lang w:eastAsia="zh-CN"/>
        </w:rPr>
      </w:pPr>
    </w:p>
    <w:tbl>
      <w:tblPr>
        <w:tblStyle w:val="1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1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1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b w:val="0"/>
                <w:bCs w:val="0"/>
                <w:color w:val="000000"/>
                <w:sz w:val="24"/>
                <w:szCs w:val="24"/>
                <w:u w:val="none"/>
                <w:lang w:val="en-US" w:eastAsia="zh-CN"/>
              </w:rPr>
              <w:t>T1航站楼屋面网架结构安全性鉴定服务</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10"/>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服务标准</w:t>
            </w:r>
          </w:p>
        </w:tc>
        <w:tc>
          <w:tcPr>
            <w:tcW w:w="6329" w:type="dxa"/>
            <w:noWrap w:val="0"/>
            <w:vAlign w:val="center"/>
          </w:tcPr>
          <w:p>
            <w:pPr>
              <w:pStyle w:val="10"/>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1.采用钢卷尺和测距仪对网架的整体结构平面布置进行核查；</w:t>
            </w:r>
          </w:p>
          <w:p>
            <w:pPr>
              <w:pStyle w:val="10"/>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 对构造连接情况（焊缝外观质量等）及构件外观质量（腐蚀、锈蚀等）进行检查；</w:t>
            </w:r>
          </w:p>
          <w:p>
            <w:pPr>
              <w:pStyle w:val="10"/>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3. 采用吊线锤的方法对钢柱的垂直度进行抽测；</w:t>
            </w:r>
          </w:p>
          <w:p>
            <w:pPr>
              <w:pStyle w:val="10"/>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4. 对钢柱柱脚位置混凝土的外观质量进行抽查；</w:t>
            </w:r>
          </w:p>
          <w:p>
            <w:pPr>
              <w:pStyle w:val="10"/>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5. 采用游标卡尺、钢卷尺及金属超声测厚仪对构件的截面尺寸（含壁厚）进行抽测；</w:t>
            </w:r>
          </w:p>
          <w:p>
            <w:pPr>
              <w:pStyle w:val="10"/>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16.采用涂层测厚仪对构件的涂层总厚度（含防锈漆、防火涂料等）进行抽测；</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1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10"/>
              <w:spacing w:before="137" w:line="219" w:lineRule="auto"/>
              <w:ind w:left="113"/>
              <w:jc w:val="center"/>
              <w:rPr>
                <w:rFonts w:hint="default" w:ascii="仿宋" w:hAnsi="仿宋" w:eastAsia="仿宋"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1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pStyle w:val="6"/>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ascii="仿宋" w:hAnsi="仿宋" w:eastAsia="仿宋"/>
          <w:sz w:val="24"/>
          <w:szCs w:val="32"/>
        </w:rPr>
      </w:pPr>
      <w:r>
        <w:rPr>
          <w:rFonts w:hint="eastAsia" w:ascii="仿宋" w:hAnsi="仿宋" w:eastAsia="仿宋"/>
          <w:sz w:val="24"/>
          <w:szCs w:val="32"/>
        </w:rPr>
        <w:t>附件2</w:t>
      </w:r>
    </w:p>
    <w:p>
      <w:pPr>
        <w:spacing w:line="360" w:lineRule="exact"/>
        <w:jc w:val="center"/>
        <w:rPr>
          <w:rFonts w:ascii="仿宋" w:hAnsi="仿宋" w:eastAsia="仿宋"/>
          <w:b/>
          <w:color w:val="000000"/>
          <w:sz w:val="24"/>
          <w:lang w:val="zh-CN"/>
        </w:rPr>
      </w:pPr>
      <w:r>
        <w:rPr>
          <w:rFonts w:hint="eastAsia" w:ascii="仿宋" w:hAnsi="仿宋" w:eastAsia="仿宋"/>
          <w:b/>
          <w:color w:val="000000"/>
          <w:sz w:val="24"/>
        </w:rPr>
        <w:t>报价文件格式要求</w:t>
      </w:r>
    </w:p>
    <w:p>
      <w:pPr>
        <w:pStyle w:val="12"/>
        <w:spacing w:line="340" w:lineRule="exact"/>
        <w:ind w:left="12" w:firstLine="528"/>
        <w:rPr>
          <w:rFonts w:hint="default" w:ascii="仿宋" w:hAnsi="仿宋" w:eastAsia="仿宋"/>
          <w:b/>
          <w:sz w:val="36"/>
          <w:szCs w:val="36"/>
        </w:rPr>
      </w:pPr>
    </w:p>
    <w:p>
      <w:pPr>
        <w:pStyle w:val="5"/>
        <w:numPr>
          <w:ilvl w:val="0"/>
          <w:numId w:val="1"/>
        </w:numPr>
        <w:spacing w:line="440" w:lineRule="atLeast"/>
        <w:ind w:firstLine="482" w:firstLineChars="200"/>
        <w:rPr>
          <w:rFonts w:ascii="仿宋" w:hAnsi="仿宋" w:eastAsia="仿宋"/>
          <w:b/>
        </w:rPr>
      </w:pPr>
      <w:r>
        <w:rPr>
          <w:rFonts w:hint="eastAsia" w:ascii="仿宋" w:hAnsi="仿宋" w:eastAsia="仿宋"/>
          <w:b/>
        </w:rPr>
        <w:t>报价文件应严格按照本附件格式要求提供，必需包括以下内容：</w:t>
      </w:r>
    </w:p>
    <w:p>
      <w:pPr>
        <w:pStyle w:val="5"/>
        <w:spacing w:before="156" w:beforeLines="50" w:line="440" w:lineRule="atLeast"/>
        <w:ind w:firstLine="482" w:firstLineChars="200"/>
        <w:rPr>
          <w:rFonts w:hint="eastAsia" w:ascii="仿宋" w:hAnsi="仿宋" w:eastAsia="仿宋"/>
          <w:b/>
          <w:lang w:eastAsia="zh-CN"/>
        </w:rPr>
      </w:pPr>
      <w:r>
        <w:rPr>
          <w:rFonts w:hint="eastAsia" w:ascii="仿宋" w:hAnsi="仿宋" w:eastAsia="仿宋"/>
          <w:b/>
        </w:rPr>
        <w:t>★</w:t>
      </w:r>
      <w:r>
        <w:rPr>
          <w:rFonts w:hint="eastAsia" w:ascii="仿宋" w:hAnsi="仿宋" w:eastAsia="仿宋"/>
          <w:b/>
          <w:color w:val="333333"/>
        </w:rPr>
        <w:t>（1）报价函（见附件3）</w:t>
      </w:r>
      <w:r>
        <w:rPr>
          <w:rFonts w:hint="eastAsia" w:ascii="仿宋" w:hAnsi="仿宋" w:eastAsia="仿宋"/>
          <w:b/>
          <w:color w:val="333333"/>
          <w:lang w:eastAsia="zh-CN"/>
        </w:rPr>
        <w:t>。</w:t>
      </w:r>
    </w:p>
    <w:p>
      <w:pPr>
        <w:pStyle w:val="5"/>
        <w:spacing w:line="440" w:lineRule="atLeast"/>
        <w:ind w:firstLine="482" w:firstLineChars="200"/>
        <w:rPr>
          <w:rFonts w:ascii="仿宋" w:hAnsi="仿宋" w:eastAsia="仿宋"/>
          <w:b/>
          <w:bCs/>
        </w:rPr>
      </w:pPr>
      <w:r>
        <w:rPr>
          <w:rFonts w:hint="eastAsia" w:ascii="仿宋" w:hAnsi="仿宋" w:eastAsia="仿宋"/>
          <w:b/>
        </w:rPr>
        <w:t>★</w:t>
      </w:r>
      <w:r>
        <w:rPr>
          <w:rFonts w:hint="eastAsia" w:ascii="仿宋" w:hAnsi="仿宋" w:eastAsia="仿宋"/>
          <w:b/>
          <w:color w:val="333333"/>
        </w:rPr>
        <w:t>（2）</w:t>
      </w:r>
      <w:r>
        <w:rPr>
          <w:rFonts w:hint="eastAsia" w:ascii="仿宋" w:hAnsi="仿宋" w:eastAsia="仿宋"/>
          <w:b/>
        </w:rPr>
        <w:t>营业执照复印件加盖集团公章（</w:t>
      </w:r>
      <w:r>
        <w:rPr>
          <w:rFonts w:hint="eastAsia" w:ascii="仿宋" w:hAnsi="仿宋" w:eastAsia="仿宋"/>
          <w:b/>
          <w:bCs/>
        </w:rPr>
        <w:t>必须是按照国家法律法规设立并在中国注册的，具备供货资格和能力的生产经营企业或供应商，其所投产品类别应在其营业执照经营范围内，提供原装正品承诺，在合同签订前提供授权资料。</w:t>
      </w:r>
    </w:p>
    <w:p>
      <w:pPr>
        <w:pStyle w:val="5"/>
        <w:tabs>
          <w:tab w:val="left" w:pos="455"/>
        </w:tabs>
        <w:spacing w:line="440" w:lineRule="atLeast"/>
        <w:ind w:firstLine="482" w:firstLineChars="200"/>
        <w:rPr>
          <w:rFonts w:hint="eastAsia" w:ascii="仿宋" w:hAnsi="仿宋" w:eastAsia="仿宋"/>
          <w:b/>
          <w:color w:val="333333"/>
          <w:lang w:eastAsia="zh-CN"/>
        </w:rPr>
      </w:pPr>
      <w:r>
        <w:rPr>
          <w:rFonts w:hint="eastAsia" w:ascii="仿宋" w:hAnsi="仿宋" w:eastAsia="仿宋"/>
          <w:b/>
        </w:rPr>
        <w:t>★</w:t>
      </w:r>
      <w:r>
        <w:rPr>
          <w:rFonts w:hint="eastAsia" w:ascii="仿宋" w:hAnsi="仿宋" w:eastAsia="仿宋"/>
          <w:b/>
          <w:color w:val="333333"/>
        </w:rPr>
        <w:t>（3）</w:t>
      </w:r>
      <w:r>
        <w:rPr>
          <w:rFonts w:hint="eastAsia" w:ascii="仿宋" w:hAnsi="仿宋" w:eastAsia="仿宋" w:cs="宋体"/>
          <w:b/>
          <w:bCs/>
          <w:color w:val="333333"/>
          <w:u w:val="single"/>
          <w:lang w:val="en-US" w:eastAsia="zh-CN"/>
        </w:rPr>
        <w:t xml:space="preserve">     </w:t>
      </w:r>
      <w:r>
        <w:rPr>
          <w:rFonts w:hint="eastAsia" w:ascii="仿宋" w:hAnsi="仿宋" w:eastAsia="仿宋" w:cs="宋体"/>
          <w:b/>
          <w:lang w:val="en-US" w:eastAsia="zh-CN"/>
        </w:rPr>
        <w:t>年</w:t>
      </w:r>
      <w:r>
        <w:rPr>
          <w:rFonts w:hint="eastAsia" w:ascii="仿宋" w:hAnsi="仿宋" w:eastAsia="仿宋" w:cs="宋体"/>
          <w:b/>
          <w:bCs/>
          <w:color w:val="333333"/>
          <w:u w:val="single"/>
          <w:lang w:val="en-US" w:eastAsia="zh-CN"/>
        </w:rPr>
        <w:t xml:space="preserve">     </w:t>
      </w:r>
      <w:r>
        <w:rPr>
          <w:rFonts w:hint="eastAsia" w:ascii="仿宋" w:hAnsi="仿宋" w:eastAsia="仿宋" w:cs="宋体"/>
          <w:b/>
          <w:lang w:val="en-US" w:eastAsia="zh-Hans"/>
        </w:rPr>
        <w:t>月</w:t>
      </w:r>
      <w:r>
        <w:rPr>
          <w:rFonts w:hint="eastAsia" w:ascii="仿宋" w:hAnsi="仿宋" w:eastAsia="仿宋" w:cs="宋体"/>
          <w:b/>
          <w:bCs/>
          <w:color w:val="333333"/>
          <w:u w:val="single"/>
          <w:lang w:val="en-US" w:eastAsia="zh-CN"/>
        </w:rPr>
        <w:t xml:space="preserve">     </w:t>
      </w:r>
      <w:r>
        <w:rPr>
          <w:rFonts w:hint="eastAsia" w:ascii="仿宋" w:hAnsi="仿宋" w:eastAsia="仿宋" w:cs="宋体"/>
          <w:b/>
          <w:lang w:val="en-US" w:eastAsia="zh-Hans"/>
        </w:rPr>
        <w:t>日</w:t>
      </w:r>
      <w:r>
        <w:rPr>
          <w:rFonts w:hint="eastAsia" w:ascii="仿宋" w:hAnsi="仿宋" w:eastAsia="仿宋" w:cs="宋体"/>
          <w:b/>
          <w:lang w:val="en-US" w:eastAsia="zh-CN"/>
        </w:rPr>
        <w:t>至今，报价人未因信用、服务质量问题引起的合同纠纷、仲裁或诉讼事项</w:t>
      </w:r>
      <w:r>
        <w:rPr>
          <w:rFonts w:hint="eastAsia" w:ascii="仿宋" w:hAnsi="仿宋" w:eastAsia="仿宋" w:cs="宋体"/>
          <w:b/>
        </w:rPr>
        <w:t>（</w:t>
      </w:r>
      <w:r>
        <w:rPr>
          <w:rFonts w:hint="eastAsia" w:ascii="仿宋" w:hAnsi="仿宋" w:eastAsia="仿宋"/>
          <w:b/>
          <w:bCs/>
          <w:color w:val="333333"/>
          <w:lang w:val="en-US" w:eastAsia="zh-CN"/>
        </w:rPr>
        <w:t>此项在报价函中承诺</w:t>
      </w:r>
      <w:r>
        <w:rPr>
          <w:rFonts w:hint="eastAsia" w:ascii="仿宋" w:hAnsi="仿宋" w:eastAsia="仿宋"/>
          <w:b/>
          <w:bCs/>
          <w:color w:val="333333"/>
        </w:rPr>
        <w:t>）</w:t>
      </w:r>
      <w:r>
        <w:rPr>
          <w:rFonts w:hint="eastAsia" w:ascii="仿宋" w:hAnsi="仿宋" w:eastAsia="仿宋"/>
          <w:b/>
          <w:bCs/>
          <w:color w:val="333333"/>
          <w:lang w:eastAsia="zh-CN"/>
        </w:rPr>
        <w:t>。</w:t>
      </w:r>
    </w:p>
    <w:p>
      <w:pPr>
        <w:pStyle w:val="5"/>
        <w:tabs>
          <w:tab w:val="left" w:pos="455"/>
        </w:tabs>
        <w:spacing w:line="440" w:lineRule="atLeast"/>
        <w:ind w:firstLine="482"/>
        <w:rPr>
          <w:rFonts w:ascii="仿宋" w:hAnsi="仿宋" w:eastAsia="仿宋"/>
          <w:b/>
          <w:bCs/>
          <w:u w:val="single"/>
        </w:rPr>
      </w:pPr>
      <w:r>
        <w:rPr>
          <w:rFonts w:hint="eastAsia" w:ascii="仿宋" w:hAnsi="仿宋" w:eastAsia="仿宋"/>
          <w:b/>
        </w:rPr>
        <w:t>★（4）报价人拟供应的产品必须符合采购</w:t>
      </w:r>
      <w:r>
        <w:rPr>
          <w:rFonts w:hint="eastAsia" w:ascii="仿宋" w:hAnsi="仿宋" w:eastAsia="仿宋"/>
          <w:b/>
          <w:lang w:val="en-US" w:eastAsia="zh-CN"/>
        </w:rPr>
        <w:t>文件附件1“</w:t>
      </w:r>
      <w:r>
        <w:rPr>
          <w:rFonts w:hint="eastAsia" w:ascii="仿宋" w:hAnsi="仿宋" w:eastAsia="仿宋"/>
          <w:b/>
        </w:rPr>
        <w:t>技术标准和要求</w:t>
      </w:r>
      <w:r>
        <w:rPr>
          <w:rFonts w:hint="eastAsia" w:ascii="仿宋" w:hAnsi="仿宋" w:eastAsia="仿宋"/>
          <w:b/>
          <w:lang w:val="en-US" w:eastAsia="zh-CN"/>
        </w:rPr>
        <w:t>”</w:t>
      </w:r>
      <w:r>
        <w:rPr>
          <w:rFonts w:hint="eastAsia" w:ascii="仿宋" w:hAnsi="仿宋" w:eastAsia="仿宋"/>
          <w:b/>
        </w:rPr>
        <w:t>。</w:t>
      </w:r>
    </w:p>
    <w:p>
      <w:pPr>
        <w:pStyle w:val="5"/>
        <w:tabs>
          <w:tab w:val="left" w:pos="455"/>
        </w:tabs>
        <w:spacing w:line="440" w:lineRule="atLeast"/>
        <w:ind w:firstLine="482" w:firstLineChars="200"/>
        <w:rPr>
          <w:rFonts w:hint="eastAsia" w:ascii="仿宋" w:hAnsi="仿宋" w:eastAsia="仿宋"/>
          <w:b/>
          <w:bCs/>
          <w:color w:val="333333"/>
        </w:rPr>
      </w:pPr>
      <w:r>
        <w:rPr>
          <w:rFonts w:hint="eastAsia" w:ascii="仿宋" w:hAnsi="仿宋" w:eastAsia="仿宋"/>
          <w:b/>
          <w:color w:val="333333"/>
        </w:rPr>
        <w:t>★（5）</w:t>
      </w:r>
      <w:r>
        <w:rPr>
          <w:rFonts w:hint="eastAsia" w:ascii="仿宋" w:hAnsi="仿宋" w:eastAsia="仿宋"/>
          <w:b/>
          <w:bCs/>
          <w:color w:val="333333"/>
        </w:rPr>
        <w:t>报价人必须为未被列入“信用中国”网站（www</w:t>
      </w:r>
      <w:r>
        <w:rPr>
          <w:rFonts w:ascii="仿宋" w:hAnsi="仿宋" w:eastAsia="仿宋"/>
          <w:b/>
          <w:bCs/>
          <w:color w:val="333333"/>
        </w:rPr>
        <w:t>.creditchina.gov.cn</w:t>
      </w:r>
      <w:r>
        <w:rPr>
          <w:rFonts w:hint="eastAsia" w:ascii="仿宋" w:hAnsi="仿宋" w:eastAsia="仿宋"/>
          <w:b/>
          <w:bCs/>
          <w:color w:val="333333"/>
        </w:rPr>
        <w:t>）或中国政府采购网（w</w:t>
      </w:r>
      <w:r>
        <w:rPr>
          <w:rFonts w:ascii="仿宋" w:hAnsi="仿宋" w:eastAsia="仿宋"/>
          <w:b/>
          <w:bCs/>
          <w:color w:val="333333"/>
        </w:rPr>
        <w:t>ww.ccgp.gov.cn</w:t>
      </w:r>
      <w:r>
        <w:rPr>
          <w:rFonts w:hint="eastAsia" w:ascii="仿宋" w:hAnsi="仿宋" w:eastAsia="仿宋"/>
          <w:b/>
          <w:bCs/>
          <w:color w:val="333333"/>
        </w:rPr>
        <w:t>）渠道信用记录失信被执行人、重大税收违法案件当事人名单、政府采购严重违法失信行为记录名单的企业（以本项目公告发布之后的查询结果为准）。</w:t>
      </w:r>
    </w:p>
    <w:p>
      <w:pPr>
        <w:pStyle w:val="5"/>
        <w:tabs>
          <w:tab w:val="left" w:pos="455"/>
        </w:tabs>
        <w:spacing w:line="440" w:lineRule="atLeast"/>
        <w:ind w:firstLine="482" w:firstLineChars="200"/>
        <w:jc w:val="left"/>
        <w:rPr>
          <w:rFonts w:hint="eastAsia" w:ascii="仿宋" w:hAnsi="仿宋" w:eastAsia="仿宋" w:cs="宋体"/>
          <w:b/>
          <w:bCs/>
          <w:color w:val="333333"/>
        </w:rPr>
      </w:pPr>
      <w:r>
        <w:rPr>
          <w:rFonts w:hint="eastAsia" w:ascii="仿宋" w:hAnsi="仿宋" w:eastAsia="仿宋" w:cs="宋体"/>
          <w:b/>
          <w:bCs/>
          <w:color w:val="333333"/>
        </w:rPr>
        <w:t>★</w:t>
      </w:r>
      <w:r>
        <w:rPr>
          <w:rFonts w:hint="eastAsia" w:ascii="仿宋" w:hAnsi="仿宋" w:eastAsia="仿宋" w:cs="宋体"/>
          <w:b/>
          <w:bCs/>
          <w:color w:val="333333"/>
          <w:lang w:eastAsia="zh-CN"/>
        </w:rPr>
        <w:t>（</w:t>
      </w:r>
      <w:r>
        <w:rPr>
          <w:rFonts w:hint="eastAsia" w:ascii="仿宋" w:hAnsi="仿宋" w:eastAsia="仿宋" w:cs="宋体"/>
          <w:b/>
          <w:bCs/>
          <w:color w:val="333333"/>
          <w:lang w:val="en-US" w:eastAsia="zh-CN"/>
        </w:rPr>
        <w:t>6</w:t>
      </w:r>
      <w:r>
        <w:rPr>
          <w:rFonts w:hint="eastAsia" w:ascii="仿宋" w:hAnsi="仿宋" w:eastAsia="仿宋" w:cs="宋体"/>
          <w:b/>
          <w:bCs/>
          <w:color w:val="333333"/>
          <w:lang w:eastAsia="zh-CN"/>
        </w:rPr>
        <w:t>）</w:t>
      </w:r>
      <w:r>
        <w:rPr>
          <w:rFonts w:hint="eastAsia" w:ascii="仿宋" w:hAnsi="仿宋" w:eastAsia="仿宋" w:cs="宋体"/>
          <w:b/>
          <w:bCs/>
          <w:color w:val="333333"/>
        </w:rPr>
        <w:t>提供所供产品为品牌原装正品承诺</w:t>
      </w:r>
      <w:r>
        <w:rPr>
          <w:rFonts w:hint="eastAsia" w:ascii="仿宋" w:hAnsi="仿宋" w:eastAsia="仿宋" w:cs="宋体"/>
          <w:b/>
          <w:bCs/>
          <w:color w:val="333333"/>
          <w:lang w:eastAsia="zh-CN"/>
        </w:rPr>
        <w:t>（</w:t>
      </w:r>
      <w:r>
        <w:rPr>
          <w:rFonts w:hint="eastAsia" w:ascii="仿宋" w:hAnsi="仿宋" w:eastAsia="仿宋" w:cs="宋体"/>
          <w:b/>
        </w:rPr>
        <w:t>（</w:t>
      </w:r>
      <w:r>
        <w:rPr>
          <w:rFonts w:hint="eastAsia" w:ascii="仿宋" w:hAnsi="仿宋" w:eastAsia="仿宋"/>
          <w:b/>
          <w:bCs/>
          <w:color w:val="333333"/>
          <w:lang w:val="en-US" w:eastAsia="zh-CN"/>
        </w:rPr>
        <w:t>此项在报价函中承诺</w:t>
      </w:r>
      <w:r>
        <w:rPr>
          <w:rFonts w:hint="eastAsia" w:ascii="仿宋" w:hAnsi="仿宋" w:eastAsia="仿宋" w:cs="宋体"/>
          <w:b/>
          <w:bCs/>
          <w:color w:val="333333"/>
          <w:lang w:eastAsia="zh-CN"/>
        </w:rPr>
        <w:t>）</w:t>
      </w:r>
      <w:r>
        <w:rPr>
          <w:rFonts w:hint="eastAsia" w:ascii="仿宋" w:hAnsi="仿宋" w:eastAsia="仿宋" w:cs="宋体"/>
          <w:b/>
          <w:bCs/>
          <w:color w:val="333333"/>
        </w:rPr>
        <w:t>。</w:t>
      </w:r>
    </w:p>
    <w:p>
      <w:pPr>
        <w:pStyle w:val="5"/>
        <w:tabs>
          <w:tab w:val="left" w:pos="455"/>
        </w:tabs>
        <w:spacing w:line="440" w:lineRule="atLeast"/>
        <w:ind w:firstLine="482" w:firstLineChars="200"/>
        <w:jc w:val="left"/>
        <w:rPr>
          <w:rFonts w:hint="eastAsia" w:ascii="仿宋" w:hAnsi="仿宋" w:eastAsia="仿宋"/>
          <w:b/>
          <w:bCs/>
          <w:color w:val="333333"/>
          <w:lang w:eastAsia="zh-CN"/>
        </w:rPr>
      </w:pPr>
      <w:r>
        <w:rPr>
          <w:rFonts w:hint="eastAsia" w:ascii="仿宋" w:hAnsi="仿宋" w:eastAsia="仿宋" w:cs="宋体"/>
          <w:b/>
          <w:bCs/>
          <w:color w:val="333333"/>
        </w:rPr>
        <w:t>★</w:t>
      </w:r>
      <w:r>
        <w:rPr>
          <w:rFonts w:hint="eastAsia" w:ascii="仿宋" w:hAnsi="仿宋" w:eastAsia="仿宋" w:cs="宋体"/>
          <w:b/>
          <w:bCs/>
          <w:color w:val="333333"/>
          <w:lang w:eastAsia="zh-CN"/>
        </w:rPr>
        <w:t>（</w:t>
      </w:r>
      <w:r>
        <w:rPr>
          <w:rFonts w:hint="eastAsia" w:ascii="仿宋" w:hAnsi="仿宋" w:eastAsia="仿宋" w:cs="宋体"/>
          <w:b/>
          <w:bCs/>
          <w:color w:val="333333"/>
          <w:lang w:val="en-US" w:eastAsia="zh-CN"/>
        </w:rPr>
        <w:t>7</w:t>
      </w:r>
      <w:r>
        <w:rPr>
          <w:rFonts w:hint="eastAsia" w:ascii="仿宋" w:hAnsi="仿宋" w:eastAsia="仿宋" w:cs="宋体"/>
          <w:b/>
          <w:bCs/>
          <w:color w:val="333333"/>
          <w:lang w:eastAsia="zh-CN"/>
        </w:rPr>
        <w:t>）</w:t>
      </w:r>
      <w:r>
        <w:rPr>
          <w:rFonts w:hint="eastAsia" w:ascii="仿宋" w:hAnsi="仿宋" w:eastAsia="仿宋" w:cs="宋体"/>
          <w:b/>
          <w:bCs/>
          <w:color w:val="333333"/>
          <w:lang w:val="en-US" w:eastAsia="zh-CN"/>
        </w:rPr>
        <w:t>提供</w:t>
      </w:r>
      <w:r>
        <w:rPr>
          <w:rFonts w:hint="eastAsia" w:ascii="仿宋" w:hAnsi="仿宋" w:eastAsia="仿宋" w:cs="宋体"/>
          <w:b/>
          <w:bCs/>
          <w:color w:val="333333"/>
          <w:u w:val="single"/>
          <w:lang w:val="en-US" w:eastAsia="zh-CN"/>
        </w:rPr>
        <w:t xml:space="preserve">     </w:t>
      </w:r>
      <w:r>
        <w:rPr>
          <w:rFonts w:hint="eastAsia" w:ascii="仿宋" w:hAnsi="仿宋" w:eastAsia="仿宋" w:cs="宋体"/>
          <w:b/>
          <w:bCs/>
          <w:color w:val="333333"/>
        </w:rPr>
        <w:t>年</w:t>
      </w:r>
      <w:r>
        <w:rPr>
          <w:rFonts w:hint="eastAsia" w:ascii="仿宋" w:hAnsi="仿宋" w:eastAsia="仿宋" w:cs="宋体"/>
          <w:b/>
          <w:bCs/>
          <w:color w:val="333333"/>
          <w:u w:val="single"/>
          <w:lang w:val="en-US" w:eastAsia="zh-CN"/>
        </w:rPr>
        <w:t xml:space="preserve">     </w:t>
      </w:r>
      <w:r>
        <w:rPr>
          <w:rFonts w:hint="eastAsia" w:ascii="仿宋" w:hAnsi="仿宋" w:eastAsia="仿宋" w:cs="宋体"/>
          <w:b/>
          <w:bCs/>
          <w:color w:val="333333"/>
          <w:lang w:eastAsia="zh-Hans"/>
        </w:rPr>
        <w:t>月</w:t>
      </w:r>
      <w:r>
        <w:rPr>
          <w:rFonts w:hint="eastAsia" w:ascii="仿宋" w:hAnsi="仿宋" w:eastAsia="仿宋" w:cs="宋体"/>
          <w:b/>
          <w:bCs/>
          <w:color w:val="333333"/>
          <w:u w:val="single"/>
          <w:lang w:val="en-US" w:eastAsia="zh-CN"/>
        </w:rPr>
        <w:t xml:space="preserve">     </w:t>
      </w:r>
      <w:r>
        <w:rPr>
          <w:rFonts w:hint="eastAsia" w:ascii="仿宋" w:hAnsi="仿宋" w:eastAsia="仿宋" w:cs="宋体"/>
          <w:b/>
          <w:bCs/>
          <w:color w:val="333333"/>
          <w:lang w:eastAsia="zh-Hans"/>
        </w:rPr>
        <w:t>日</w:t>
      </w:r>
      <w:r>
        <w:rPr>
          <w:rFonts w:hint="eastAsia" w:ascii="仿宋" w:hAnsi="仿宋" w:eastAsia="仿宋" w:cs="宋体"/>
          <w:b/>
          <w:bCs/>
          <w:color w:val="333333"/>
        </w:rPr>
        <w:t>至今，至少独立完成</w:t>
      </w:r>
      <w:r>
        <w:rPr>
          <w:rFonts w:hint="eastAsia" w:ascii="仿宋" w:hAnsi="仿宋" w:eastAsia="仿宋" w:cs="宋体"/>
          <w:b/>
          <w:bCs/>
          <w:color w:val="333333"/>
          <w:lang w:val="en-US" w:eastAsia="zh-CN"/>
        </w:rPr>
        <w:t>与</w:t>
      </w:r>
      <w:r>
        <w:rPr>
          <w:rFonts w:hint="eastAsia" w:ascii="仿宋" w:hAnsi="仿宋" w:eastAsia="仿宋" w:cs="宋体"/>
          <w:b/>
          <w:bCs/>
          <w:color w:val="333333"/>
          <w:u w:val="single"/>
          <w:lang w:val="en-US" w:eastAsia="zh-CN"/>
        </w:rPr>
        <w:t xml:space="preserve">         </w:t>
      </w:r>
      <w:r>
        <w:rPr>
          <w:rFonts w:hint="eastAsia" w:ascii="仿宋" w:hAnsi="仿宋" w:eastAsia="仿宋" w:cs="宋体"/>
          <w:b/>
          <w:bCs/>
          <w:color w:val="333333"/>
          <w:lang w:val="en-US" w:eastAsia="zh-CN"/>
        </w:rPr>
        <w:t>业绩。</w:t>
      </w:r>
      <w:r>
        <w:rPr>
          <w:rFonts w:hint="eastAsia" w:ascii="仿宋" w:hAnsi="仿宋" w:eastAsia="仿宋" w:cs="宋体"/>
          <w:b/>
          <w:bCs/>
          <w:color w:val="333333"/>
        </w:rPr>
        <w:t>类似业绩</w:t>
      </w:r>
      <w:r>
        <w:rPr>
          <w:rFonts w:hint="eastAsia" w:ascii="仿宋" w:hAnsi="仿宋" w:eastAsia="仿宋" w:cs="宋体"/>
          <w:b/>
          <w:bCs/>
          <w:color w:val="333333"/>
          <w:u w:val="single"/>
          <w:lang w:val="en-US" w:eastAsia="zh-CN"/>
        </w:rPr>
        <w:t xml:space="preserve">                    </w:t>
      </w:r>
      <w:r>
        <w:rPr>
          <w:rFonts w:hint="eastAsia" w:ascii="仿宋" w:hAnsi="仿宋" w:eastAsia="仿宋" w:cs="宋体"/>
          <w:b/>
          <w:bCs/>
          <w:color w:val="333333"/>
        </w:rPr>
        <w:t>。</w:t>
      </w:r>
    </w:p>
    <w:p>
      <w:pPr>
        <w:pStyle w:val="12"/>
        <w:spacing w:line="440" w:lineRule="atLeast"/>
        <w:ind w:firstLine="463" w:firstLineChars="192"/>
        <w:rPr>
          <w:rFonts w:hint="default" w:ascii="仿宋" w:hAnsi="仿宋" w:eastAsia="仿宋"/>
          <w:b/>
          <w:sz w:val="24"/>
          <w:szCs w:val="32"/>
        </w:rPr>
      </w:pPr>
      <w:r>
        <w:rPr>
          <w:rFonts w:ascii="仿宋" w:hAnsi="仿宋" w:eastAsia="仿宋"/>
          <w:b/>
          <w:sz w:val="24"/>
          <w:szCs w:val="32"/>
        </w:rPr>
        <w:t>2、特别说明</w:t>
      </w:r>
    </w:p>
    <w:p>
      <w:pPr>
        <w:autoSpaceDE w:val="0"/>
        <w:autoSpaceDN w:val="0"/>
        <w:spacing w:line="440" w:lineRule="atLeast"/>
        <w:ind w:firstLine="422" w:firstLineChars="176"/>
        <w:jc w:val="left"/>
        <w:rPr>
          <w:rFonts w:ascii="仿宋" w:hAnsi="仿宋" w:eastAsia="仿宋"/>
          <w:bCs/>
          <w:kern w:val="0"/>
          <w:sz w:val="24"/>
          <w:szCs w:val="32"/>
        </w:rPr>
      </w:pPr>
      <w:r>
        <w:rPr>
          <w:rFonts w:hint="eastAsia" w:ascii="仿宋" w:hAnsi="仿宋" w:eastAsia="仿宋"/>
          <w:bCs/>
          <w:kern w:val="0"/>
          <w:sz w:val="24"/>
          <w:szCs w:val="32"/>
        </w:rPr>
        <w:t>（1）</w:t>
      </w:r>
      <w:r>
        <w:rPr>
          <w:rFonts w:hint="eastAsia" w:ascii="仿宋" w:hAnsi="仿宋" w:eastAsia="仿宋"/>
          <w:b/>
          <w:bCs/>
          <w:kern w:val="0"/>
          <w:sz w:val="24"/>
          <w:szCs w:val="32"/>
          <w:u w:val="single"/>
        </w:rPr>
        <w:t>报价文件</w:t>
      </w:r>
      <w:r>
        <w:rPr>
          <w:rFonts w:hint="eastAsia" w:ascii="仿宋" w:hAnsi="仿宋" w:eastAsia="仿宋"/>
          <w:b/>
          <w:spacing w:val="-4"/>
          <w:sz w:val="24"/>
          <w:u w:val="single"/>
        </w:rPr>
        <w:t>制作形式为电子文件</w:t>
      </w:r>
      <w:r>
        <w:rPr>
          <w:rFonts w:hint="eastAsia" w:ascii="仿宋" w:hAnsi="仿宋" w:eastAsia="仿宋"/>
          <w:spacing w:val="-4"/>
          <w:sz w:val="24"/>
        </w:rPr>
        <w:t>，由本附件上述资料</w:t>
      </w:r>
      <w:r>
        <w:rPr>
          <w:rFonts w:hint="eastAsia" w:ascii="仿宋" w:hAnsi="仿宋" w:eastAsia="仿宋"/>
          <w:b/>
          <w:spacing w:val="-4"/>
          <w:sz w:val="24"/>
          <w:u w:val="single"/>
        </w:rPr>
        <w:t>经</w:t>
      </w:r>
      <w:r>
        <w:rPr>
          <w:rFonts w:hint="eastAsia" w:ascii="仿宋" w:hAnsi="仿宋" w:eastAsia="仿宋"/>
          <w:b/>
          <w:bCs/>
          <w:spacing w:val="-4"/>
          <w:sz w:val="24"/>
          <w:u w:val="single"/>
        </w:rPr>
        <w:t>扫描（或照相）形成的</w:t>
      </w:r>
      <w:r>
        <w:rPr>
          <w:rFonts w:hint="eastAsia" w:ascii="仿宋" w:hAnsi="仿宋" w:eastAsia="仿宋"/>
          <w:b/>
          <w:spacing w:val="-4"/>
          <w:sz w:val="24"/>
          <w:u w:val="single"/>
        </w:rPr>
        <w:t>PDF文档 或 图片</w:t>
      </w:r>
      <w:r>
        <w:rPr>
          <w:rFonts w:hint="eastAsia" w:ascii="仿宋" w:hAnsi="仿宋" w:eastAsia="仿宋"/>
          <w:bCs/>
          <w:kern w:val="0"/>
          <w:sz w:val="24"/>
          <w:szCs w:val="32"/>
        </w:rPr>
        <w:t>，否则视为无效申请文件。</w:t>
      </w:r>
    </w:p>
    <w:p>
      <w:pPr>
        <w:autoSpaceDE w:val="0"/>
        <w:autoSpaceDN w:val="0"/>
        <w:spacing w:line="440" w:lineRule="atLeast"/>
        <w:ind w:firstLine="420" w:firstLineChars="175"/>
        <w:jc w:val="left"/>
        <w:rPr>
          <w:rFonts w:ascii="仿宋" w:hAnsi="仿宋" w:eastAsia="仿宋"/>
          <w:bCs/>
          <w:kern w:val="0"/>
          <w:sz w:val="24"/>
          <w:szCs w:val="32"/>
        </w:rPr>
      </w:pPr>
      <w:r>
        <w:rPr>
          <w:rFonts w:hint="eastAsia" w:ascii="仿宋" w:hAnsi="仿宋" w:eastAsia="仿宋"/>
          <w:bCs/>
          <w:kern w:val="0"/>
          <w:sz w:val="24"/>
          <w:szCs w:val="32"/>
        </w:rPr>
        <w:t>（2）报价文件内容因模糊不清等原因影响采购人辨认的，由此造成</w:t>
      </w:r>
      <w:r>
        <w:rPr>
          <w:rFonts w:hint="eastAsia" w:ascii="仿宋" w:hAnsi="仿宋" w:eastAsia="仿宋"/>
          <w:spacing w:val="-4"/>
          <w:sz w:val="24"/>
        </w:rPr>
        <w:t>对报价人作出不利评审结果的，责任由报价人自负。</w:t>
      </w:r>
    </w:p>
    <w:p>
      <w:pPr>
        <w:autoSpaceDE w:val="0"/>
        <w:autoSpaceDN w:val="0"/>
        <w:spacing w:line="440" w:lineRule="atLeast"/>
        <w:ind w:firstLine="420" w:firstLineChars="175"/>
        <w:jc w:val="left"/>
        <w:rPr>
          <w:rFonts w:ascii="仿宋" w:hAnsi="仿宋" w:eastAsia="仿宋"/>
          <w:b/>
          <w:kern w:val="0"/>
          <w:sz w:val="24"/>
          <w:szCs w:val="32"/>
        </w:rPr>
      </w:pPr>
      <w:r>
        <w:rPr>
          <w:rFonts w:hint="eastAsia" w:ascii="仿宋" w:hAnsi="仿宋" w:eastAsia="仿宋"/>
          <w:kern w:val="0"/>
          <w:sz w:val="24"/>
          <w:szCs w:val="32"/>
        </w:rPr>
        <w:t>（3）</w:t>
      </w:r>
      <w:r>
        <w:rPr>
          <w:rFonts w:hint="eastAsia" w:ascii="仿宋" w:hAnsi="仿宋" w:eastAsia="仿宋"/>
          <w:b/>
          <w:sz w:val="24"/>
          <w:u w:val="single"/>
        </w:rPr>
        <w:t>报价人需严格按附件2格式内容制作，若报价文件出现附件2格式的★号项内容缺失，则视为出现重大漏项，采购人将不予接受</w:t>
      </w:r>
      <w:r>
        <w:rPr>
          <w:rFonts w:hint="eastAsia" w:ascii="仿宋" w:hAnsi="仿宋" w:eastAsia="仿宋"/>
          <w:b/>
          <w:sz w:val="24"/>
        </w:rPr>
        <w:t>。</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ascii="仿宋" w:hAnsi="仿宋" w:eastAsia="仿宋"/>
          <w:b/>
          <w:color w:val="000000"/>
          <w:sz w:val="24"/>
        </w:rPr>
      </w:pPr>
      <w:r>
        <w:rPr>
          <w:rFonts w:hint="eastAsia" w:ascii="仿宋" w:hAnsi="仿宋" w:eastAsia="仿宋"/>
          <w:sz w:val="24"/>
          <w:szCs w:val="32"/>
        </w:rPr>
        <w:t>附件3</w:t>
      </w:r>
    </w:p>
    <w:p>
      <w:pPr>
        <w:spacing w:after="156" w:afterLines="50" w:line="360" w:lineRule="exact"/>
        <w:jc w:val="center"/>
        <w:rPr>
          <w:rFonts w:ascii="仿宋" w:hAnsi="仿宋" w:eastAsia="仿宋"/>
          <w:b/>
          <w:sz w:val="24"/>
          <w:u w:val="single"/>
        </w:rPr>
      </w:pPr>
      <w:r>
        <w:rPr>
          <w:rFonts w:hint="eastAsia" w:ascii="仿宋" w:hAnsi="仿宋" w:eastAsia="仿宋"/>
          <w:b/>
          <w:color w:val="000000"/>
          <w:sz w:val="24"/>
        </w:rPr>
        <w:t xml:space="preserve"> 报 价 函（模板）</w:t>
      </w:r>
    </w:p>
    <w:p>
      <w:pPr>
        <w:autoSpaceDE w:val="0"/>
        <w:autoSpaceDN w:val="0"/>
        <w:adjustRightInd w:val="0"/>
        <w:spacing w:line="400" w:lineRule="exact"/>
        <w:jc w:val="left"/>
        <w:rPr>
          <w:rFonts w:hint="default" w:ascii="仿宋" w:hAnsi="仿宋" w:eastAsia="仿宋"/>
          <w:sz w:val="24"/>
          <w:u w:val="single"/>
          <w:lang w:val="en-US" w:eastAsia="zh-CN"/>
        </w:rPr>
      </w:pPr>
      <w:r>
        <w:rPr>
          <w:rFonts w:hint="eastAsia" w:ascii="仿宋" w:hAnsi="仿宋" w:eastAsia="仿宋"/>
          <w:sz w:val="24"/>
        </w:rPr>
        <w:t>致：</w:t>
      </w:r>
      <w:r>
        <w:rPr>
          <w:rFonts w:hint="eastAsia" w:ascii="仿宋" w:hAnsi="仿宋" w:eastAsia="仿宋"/>
          <w:sz w:val="24"/>
          <w:u w:val="single"/>
          <w:lang w:val="en-US" w:eastAsia="zh-CN"/>
        </w:rPr>
        <w:t xml:space="preserve">              </w:t>
      </w:r>
    </w:p>
    <w:p>
      <w:pPr>
        <w:spacing w:line="500" w:lineRule="exact"/>
        <w:ind w:firstLine="510"/>
        <w:rPr>
          <w:rFonts w:hint="eastAsia" w:ascii="宋体"/>
          <w:sz w:val="24"/>
        </w:rPr>
      </w:pPr>
      <w:r>
        <w:rPr>
          <w:rFonts w:hint="eastAsia" w:ascii="仿宋" w:hAnsi="仿宋" w:eastAsia="仿宋"/>
          <w:sz w:val="24"/>
        </w:rPr>
        <w:t>1、我公司全面研究了贵公司</w:t>
      </w:r>
      <w:r>
        <w:rPr>
          <w:rFonts w:hint="eastAsia" w:ascii="仿宋" w:hAnsi="仿宋" w:eastAsia="仿宋"/>
          <w:bCs/>
          <w:sz w:val="24"/>
          <w:u w:val="single"/>
          <w:lang w:val="en-US" w:eastAsia="zh-CN"/>
        </w:rPr>
        <w:t xml:space="preserve">         </w:t>
      </w:r>
      <w:r>
        <w:rPr>
          <w:rFonts w:hint="eastAsia" w:ascii="仿宋" w:hAnsi="仿宋" w:eastAsia="仿宋"/>
          <w:sz w:val="24"/>
        </w:rPr>
        <w:t>的询价</w:t>
      </w:r>
      <w:r>
        <w:rPr>
          <w:rFonts w:hint="eastAsia" w:ascii="仿宋" w:hAnsi="仿宋" w:eastAsia="仿宋" w:cs="Times New Roman"/>
          <w:sz w:val="24"/>
        </w:rPr>
        <w:t>公告及相关资料。结合项目实际情况，总报价为</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u w:val="single"/>
        </w:rPr>
        <w:t xml:space="preserve">  </w:t>
      </w:r>
      <w:r>
        <w:rPr>
          <w:rFonts w:hint="eastAsia" w:ascii="仿宋" w:hAnsi="仿宋" w:eastAsia="仿宋" w:cs="Times New Roman"/>
          <w:sz w:val="24"/>
        </w:rPr>
        <w:t xml:space="preserve"> 元，</w:t>
      </w:r>
      <w:r>
        <w:rPr>
          <w:rFonts w:hint="eastAsia" w:ascii="仿宋" w:hAnsi="仿宋" w:eastAsia="仿宋" w:cs="Times New Roman"/>
          <w:sz w:val="24"/>
          <w:lang w:val="en-US" w:eastAsia="zh-CN"/>
        </w:rPr>
        <w:t>报价明细表</w:t>
      </w:r>
      <w:r>
        <w:rPr>
          <w:rFonts w:hint="eastAsia" w:ascii="仿宋" w:hAnsi="仿宋" w:eastAsia="仿宋" w:cs="Times New Roman"/>
          <w:sz w:val="24"/>
        </w:rPr>
        <w:t>见</w:t>
      </w:r>
      <w:r>
        <w:rPr>
          <w:rFonts w:hint="eastAsia" w:ascii="仿宋" w:hAnsi="仿宋" w:eastAsia="仿宋" w:cs="Times New Roman"/>
          <w:sz w:val="24"/>
          <w:lang w:val="en-US" w:eastAsia="zh-CN"/>
        </w:rPr>
        <w:t>附表</w:t>
      </w:r>
      <w:r>
        <w:rPr>
          <w:rFonts w:hint="eastAsia" w:ascii="仿宋" w:hAnsi="仿宋" w:eastAsia="仿宋" w:cs="Times New Roman"/>
          <w:sz w:val="24"/>
        </w:rPr>
        <w:t>，承担并完成</w:t>
      </w:r>
      <w:r>
        <w:rPr>
          <w:rFonts w:hint="eastAsia" w:ascii="仿宋" w:hAnsi="仿宋" w:eastAsia="仿宋" w:cs="Times New Roman"/>
          <w:sz w:val="24"/>
          <w:lang w:val="en-US" w:eastAsia="zh-CN"/>
        </w:rPr>
        <w:t>询价</w:t>
      </w:r>
      <w:r>
        <w:rPr>
          <w:rFonts w:hint="eastAsia" w:ascii="仿宋" w:hAnsi="仿宋" w:eastAsia="仿宋" w:cs="Times New Roman"/>
          <w:sz w:val="24"/>
        </w:rPr>
        <w:t>文件</w:t>
      </w:r>
      <w:r>
        <w:rPr>
          <w:rFonts w:hint="eastAsia" w:ascii="仿宋" w:hAnsi="仿宋" w:eastAsia="仿宋" w:cs="Times New Roman"/>
          <w:sz w:val="24"/>
          <w:lang w:val="en-US" w:eastAsia="zh-CN"/>
        </w:rPr>
        <w:t>询价</w:t>
      </w:r>
      <w:r>
        <w:rPr>
          <w:rFonts w:hint="eastAsia" w:ascii="仿宋" w:hAnsi="仿宋" w:eastAsia="仿宋" w:cs="Times New Roman"/>
          <w:sz w:val="24"/>
        </w:rPr>
        <w:t>范围内</w:t>
      </w:r>
      <w:r>
        <w:rPr>
          <w:rFonts w:hint="eastAsia" w:ascii="仿宋" w:hAnsi="仿宋" w:eastAsia="仿宋" w:cs="Times New Roman"/>
          <w:sz w:val="24"/>
          <w:lang w:val="en-US" w:eastAsia="zh-CN"/>
        </w:rPr>
        <w:t>供货及售后服务任务</w:t>
      </w:r>
      <w:r>
        <w:rPr>
          <w:rFonts w:hint="eastAsia" w:ascii="仿宋" w:hAnsi="仿宋" w:eastAsia="仿宋" w:cs="Times New Roman"/>
          <w:sz w:val="24"/>
        </w:rPr>
        <w:t>。并遵照</w:t>
      </w:r>
      <w:r>
        <w:rPr>
          <w:rFonts w:hint="eastAsia" w:ascii="仿宋" w:hAnsi="仿宋" w:eastAsia="仿宋" w:cs="Times New Roman"/>
          <w:sz w:val="24"/>
          <w:lang w:val="en-US" w:eastAsia="zh-CN"/>
        </w:rPr>
        <w:t>询价</w:t>
      </w:r>
      <w:r>
        <w:rPr>
          <w:rFonts w:hint="eastAsia" w:ascii="仿宋" w:hAnsi="仿宋" w:eastAsia="仿宋" w:cs="Times New Roman"/>
          <w:sz w:val="24"/>
        </w:rPr>
        <w:t>文件要求的承担满足</w:t>
      </w:r>
      <w:r>
        <w:rPr>
          <w:rFonts w:hint="eastAsia" w:ascii="仿宋" w:hAnsi="仿宋" w:eastAsia="仿宋" w:cs="Times New Roman"/>
          <w:sz w:val="24"/>
          <w:lang w:val="en-US" w:eastAsia="zh-CN"/>
        </w:rPr>
        <w:t>询价</w:t>
      </w:r>
      <w:r>
        <w:rPr>
          <w:rFonts w:hint="eastAsia" w:ascii="仿宋" w:hAnsi="仿宋" w:eastAsia="仿宋" w:cs="Times New Roman"/>
          <w:sz w:val="24"/>
        </w:rPr>
        <w:t>文件提出的各项规定和要求。</w:t>
      </w:r>
    </w:p>
    <w:p>
      <w:pPr>
        <w:autoSpaceDE w:val="0"/>
        <w:autoSpaceDN w:val="0"/>
        <w:adjustRightInd w:val="0"/>
        <w:spacing w:line="400" w:lineRule="exact"/>
        <w:ind w:left="239" w:leftChars="114" w:firstLine="240" w:firstLineChars="100"/>
        <w:jc w:val="left"/>
        <w:rPr>
          <w:rFonts w:ascii="仿宋" w:hAnsi="仿宋" w:eastAsia="仿宋"/>
          <w:sz w:val="24"/>
          <w:u w:val="single"/>
        </w:rPr>
      </w:pPr>
      <w:r>
        <w:rPr>
          <w:rFonts w:hint="eastAsia" w:ascii="仿宋" w:hAnsi="仿宋" w:eastAsia="仿宋"/>
          <w:sz w:val="24"/>
        </w:rPr>
        <w:t>报价明细清单附后。</w:t>
      </w:r>
    </w:p>
    <w:p>
      <w:pPr>
        <w:spacing w:line="400" w:lineRule="exact"/>
        <w:ind w:firstLine="480" w:firstLineChars="200"/>
        <w:rPr>
          <w:rFonts w:ascii="仿宋" w:hAnsi="仿宋" w:eastAsia="仿宋"/>
          <w:sz w:val="24"/>
          <w:u w:val="single"/>
        </w:rPr>
      </w:pPr>
      <w:r>
        <w:rPr>
          <w:rFonts w:hint="eastAsia" w:ascii="仿宋" w:hAnsi="仿宋" w:eastAsia="仿宋"/>
          <w:sz w:val="24"/>
        </w:rPr>
        <w:t>2、上述报价</w:t>
      </w:r>
      <w:r>
        <w:rPr>
          <w:rFonts w:hint="eastAsia" w:ascii="仿宋" w:hAnsi="仿宋" w:eastAsia="仿宋" w:cs="Times New Roman"/>
          <w:sz w:val="24"/>
        </w:rPr>
        <w:t>价格为包干价</w:t>
      </w:r>
      <w:r>
        <w:rPr>
          <w:rFonts w:hint="eastAsia" w:ascii="仿宋" w:hAnsi="仿宋" w:eastAsia="仿宋" w:cs="Times New Roman"/>
          <w:sz w:val="24"/>
          <w:lang w:eastAsia="zh-CN"/>
        </w:rPr>
        <w:t>，</w:t>
      </w:r>
      <w:r>
        <w:rPr>
          <w:rFonts w:hint="eastAsia" w:ascii="仿宋" w:hAnsi="仿宋" w:eastAsia="仿宋" w:cs="Times New Roman"/>
          <w:sz w:val="24"/>
          <w:lang w:val="en-US" w:eastAsia="zh-CN"/>
        </w:rPr>
        <w:t>包含但不限于货物费用、运输、利润、税金、售后退换服务等一切费用。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000000"/>
          <w:kern w:val="0"/>
          <w:sz w:val="24"/>
        </w:rPr>
      </w:pPr>
      <w:r>
        <w:rPr>
          <w:rFonts w:hint="eastAsia" w:ascii="仿宋" w:hAnsi="仿宋" w:eastAsia="仿宋"/>
          <w:color w:val="000000"/>
          <w:kern w:val="0"/>
          <w:sz w:val="24"/>
        </w:rPr>
        <w:t>3、我司承诺报价为固定价，该报价已充分考虑了各种外部因素对报价的影响，接受采购人不接受调价的要求。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Times New Roman"/>
          <w:color w:val="000000"/>
          <w:kern w:val="0"/>
          <w:sz w:val="24"/>
          <w:lang w:val="en-US" w:eastAsia="zh-CN"/>
        </w:rPr>
      </w:pPr>
      <w:r>
        <w:rPr>
          <w:rFonts w:hint="eastAsia" w:ascii="仿宋" w:hAnsi="仿宋" w:eastAsia="仿宋" w:cs="Times New Roman"/>
          <w:color w:val="000000"/>
          <w:kern w:val="0"/>
          <w:sz w:val="24"/>
        </w:rPr>
        <w:t>4、质保期：</w:t>
      </w:r>
      <w:r>
        <w:rPr>
          <w:rFonts w:hint="eastAsia" w:ascii="仿宋" w:hAnsi="仿宋" w:eastAsia="仿宋" w:cs="Times New Roman"/>
          <w:color w:val="000000"/>
          <w:kern w:val="0"/>
          <w:sz w:val="24"/>
          <w:lang w:val="en-US" w:eastAsia="zh-CN"/>
        </w:rPr>
        <w:t xml:space="preserve"> </w:t>
      </w:r>
      <w:r>
        <w:rPr>
          <w:rFonts w:hint="eastAsia" w:ascii="仿宋" w:hAnsi="仿宋" w:eastAsia="仿宋" w:cs="Times New Roman"/>
          <w:color w:val="000000"/>
          <w:kern w:val="0"/>
          <w:sz w:val="24"/>
          <w:u w:val="single"/>
          <w:lang w:val="en-US" w:eastAsia="zh-CN"/>
        </w:rPr>
        <w:t xml:space="preserve">                                </w:t>
      </w:r>
      <w:r>
        <w:rPr>
          <w:rFonts w:hint="eastAsia" w:ascii="仿宋" w:hAnsi="仿宋" w:eastAsia="仿宋" w:cs="Times New Roman"/>
          <w:color w:val="000000"/>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Times New Roman"/>
          <w:color w:val="000000"/>
          <w:kern w:val="0"/>
          <w:sz w:val="24"/>
        </w:rPr>
      </w:pPr>
      <w:r>
        <w:rPr>
          <w:rFonts w:hint="eastAsia" w:ascii="仿宋" w:hAnsi="仿宋" w:eastAsia="仿宋" w:cs="Times New Roman"/>
          <w:color w:val="000000"/>
          <w:kern w:val="0"/>
          <w:sz w:val="24"/>
          <w:lang w:val="en-US" w:eastAsia="zh-CN"/>
        </w:rPr>
        <w:t>5</w:t>
      </w:r>
      <w:r>
        <w:rPr>
          <w:rFonts w:hint="eastAsia" w:ascii="仿宋" w:hAnsi="仿宋" w:eastAsia="仿宋" w:cs="Times New Roman"/>
          <w:color w:val="000000"/>
          <w:kern w:val="0"/>
          <w:sz w:val="24"/>
        </w:rPr>
        <w:t>、</w:t>
      </w:r>
      <w:r>
        <w:rPr>
          <w:rFonts w:hint="eastAsia" w:ascii="仿宋" w:hAnsi="仿宋" w:eastAsia="仿宋" w:cs="Times New Roman"/>
          <w:color w:val="000000"/>
          <w:kern w:val="0"/>
          <w:sz w:val="24"/>
          <w:lang w:val="en-US" w:eastAsia="zh-CN"/>
        </w:rPr>
        <w:t>到</w:t>
      </w:r>
      <w:r>
        <w:rPr>
          <w:rFonts w:hint="eastAsia" w:ascii="仿宋" w:hAnsi="仿宋" w:eastAsia="仿宋" w:cs="Times New Roman"/>
          <w:color w:val="000000"/>
          <w:kern w:val="0"/>
          <w:sz w:val="24"/>
        </w:rPr>
        <w:t>货期：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olor w:val="000000"/>
          <w:kern w:val="0"/>
          <w:sz w:val="24"/>
          <w:lang w:val="en-US"/>
        </w:rPr>
      </w:pPr>
      <w:r>
        <w:rPr>
          <w:rFonts w:hint="eastAsia" w:ascii="仿宋" w:hAnsi="仿宋" w:eastAsia="仿宋"/>
          <w:color w:val="000000"/>
          <w:kern w:val="0"/>
          <w:sz w:val="24"/>
        </w:rPr>
        <w:t>（1）标的物采购</w:t>
      </w:r>
      <w:r>
        <w:rPr>
          <w:rFonts w:hint="eastAsia" w:ascii="仿宋" w:hAnsi="仿宋" w:eastAsia="仿宋" w:cs="Times New Roman"/>
          <w:color w:val="000000"/>
          <w:kern w:val="0"/>
          <w:sz w:val="24"/>
        </w:rPr>
        <w:t>：</w:t>
      </w:r>
      <w:r>
        <w:rPr>
          <w:rFonts w:hint="eastAsia" w:ascii="仿宋" w:hAnsi="仿宋" w:eastAsia="仿宋" w:cs="Times New Roman"/>
          <w:color w:val="000000"/>
          <w:kern w:val="0"/>
          <w:sz w:val="24"/>
          <w:u w:val="single"/>
          <w:lang w:val="en-US" w:eastAsia="zh-CN"/>
        </w:rPr>
        <w:t xml:space="preserve">                              </w:t>
      </w:r>
    </w:p>
    <w:p>
      <w:pPr>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rPr>
        <w:t>（2）如果我司中选，我司将保证在上述承诺的货期及服务期限内完成标的物供货及配套服务工作。</w:t>
      </w:r>
    </w:p>
    <w:p>
      <w:pPr>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lang w:val="en-US" w:eastAsia="zh-CN"/>
        </w:rPr>
        <w:t>6</w:t>
      </w:r>
      <w:r>
        <w:rPr>
          <w:rFonts w:hint="eastAsia" w:ascii="仿宋" w:hAnsi="仿宋" w:eastAsia="仿宋"/>
          <w:color w:val="000000"/>
          <w:kern w:val="0"/>
          <w:sz w:val="24"/>
        </w:rPr>
        <w:t>、项目验收标准：</w:t>
      </w:r>
      <w:r>
        <w:rPr>
          <w:rFonts w:hint="eastAsia" w:ascii="仿宋" w:hAnsi="仿宋" w:eastAsia="仿宋"/>
          <w:color w:val="000000"/>
          <w:kern w:val="0"/>
          <w:sz w:val="24"/>
          <w:u w:val="single"/>
        </w:rPr>
        <w:t>依据附件1</w:t>
      </w:r>
      <w:r>
        <w:rPr>
          <w:rFonts w:hint="eastAsia" w:ascii="仿宋" w:hAnsi="仿宋" w:eastAsia="仿宋"/>
          <w:color w:val="000000"/>
          <w:kern w:val="0"/>
          <w:sz w:val="24"/>
          <w:u w:val="single"/>
          <w:lang w:eastAsia="zh-CN"/>
        </w:rPr>
        <w:t>“</w:t>
      </w:r>
      <w:r>
        <w:rPr>
          <w:rFonts w:hint="eastAsia" w:ascii="仿宋" w:hAnsi="仿宋" w:eastAsia="仿宋"/>
          <w:color w:val="000000"/>
          <w:kern w:val="0"/>
          <w:sz w:val="24"/>
          <w:u w:val="single"/>
        </w:rPr>
        <w:t>技术标准和要求</w:t>
      </w:r>
      <w:r>
        <w:rPr>
          <w:rFonts w:hint="eastAsia" w:ascii="仿宋" w:hAnsi="仿宋" w:eastAsia="仿宋"/>
          <w:color w:val="000000"/>
          <w:kern w:val="0"/>
          <w:sz w:val="24"/>
          <w:u w:val="single"/>
          <w:lang w:eastAsia="zh-CN"/>
        </w:rPr>
        <w:t>”</w:t>
      </w:r>
      <w:r>
        <w:rPr>
          <w:rFonts w:hint="eastAsia" w:ascii="仿宋" w:hAnsi="仿宋" w:eastAsia="仿宋"/>
          <w:color w:val="000000"/>
          <w:kern w:val="0"/>
          <w:sz w:val="24"/>
          <w:u w:val="single"/>
        </w:rPr>
        <w:t>到货验收，并保证所提供的产品为该品牌的原厂正品</w:t>
      </w:r>
      <w:r>
        <w:rPr>
          <w:rFonts w:hint="eastAsia" w:ascii="仿宋" w:hAnsi="仿宋" w:eastAsia="仿宋"/>
          <w:color w:val="000000"/>
          <w:sz w:val="24"/>
        </w:rPr>
        <w:t>。</w:t>
      </w:r>
    </w:p>
    <w:p>
      <w:pPr>
        <w:spacing w:line="400" w:lineRule="exact"/>
        <w:ind w:firstLine="480" w:firstLineChars="200"/>
        <w:rPr>
          <w:rFonts w:ascii="仿宋" w:hAnsi="仿宋" w:eastAsia="仿宋"/>
          <w:color w:val="000000"/>
          <w:sz w:val="24"/>
        </w:rPr>
      </w:pPr>
      <w:r>
        <w:rPr>
          <w:rFonts w:hint="eastAsia" w:ascii="仿宋" w:hAnsi="仿宋" w:eastAsia="仿宋"/>
          <w:color w:val="000000"/>
          <w:kern w:val="0"/>
          <w:sz w:val="24"/>
          <w:lang w:val="en-US" w:eastAsia="zh-CN"/>
        </w:rPr>
        <w:t>7</w:t>
      </w:r>
      <w:r>
        <w:rPr>
          <w:rFonts w:hint="eastAsia" w:ascii="仿宋" w:hAnsi="仿宋" w:eastAsia="仿宋"/>
          <w:color w:val="000000"/>
          <w:kern w:val="0"/>
          <w:sz w:val="24"/>
        </w:rPr>
        <w:t>、付款方式及条件：</w:t>
      </w:r>
      <w:r>
        <w:rPr>
          <w:rFonts w:hint="eastAsia" w:ascii="仿宋" w:hAnsi="仿宋" w:eastAsia="仿宋" w:cs="Times New Roman"/>
          <w:color w:val="000000"/>
          <w:sz w:val="24"/>
          <w:lang w:val="en-US" w:eastAsia="zh-CN"/>
        </w:rPr>
        <w:t>每批次货物全部到货经验收合格（验收合格是指符合国家现行有关标准、规范和《货物清单报价明细表》），且我司向采购人提供验收合格凭证及增值税发票后，采购人一次性支付本批次供货价款的100%。</w:t>
      </w:r>
    </w:p>
    <w:p>
      <w:pPr>
        <w:spacing w:line="400" w:lineRule="exact"/>
        <w:ind w:firstLine="51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、如果我司</w:t>
      </w:r>
      <w:r>
        <w:rPr>
          <w:rFonts w:hint="eastAsia" w:ascii="仿宋" w:hAnsi="仿宋" w:eastAsia="仿宋"/>
          <w:sz w:val="24"/>
          <w:szCs w:val="21"/>
        </w:rPr>
        <w:t>被确定为本项目的生产厂（供应商）</w:t>
      </w:r>
      <w:r>
        <w:rPr>
          <w:rFonts w:hint="eastAsia" w:ascii="仿宋" w:hAnsi="仿宋" w:eastAsia="仿宋"/>
          <w:sz w:val="24"/>
        </w:rPr>
        <w:t>，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400" w:lineRule="exact"/>
        <w:ind w:firstLine="480" w:firstLineChars="200"/>
        <w:rPr>
          <w:rFonts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、报价有效期：</w:t>
      </w:r>
      <w:r>
        <w:rPr>
          <w:rFonts w:hint="eastAsia" w:ascii="仿宋" w:hAnsi="仿宋" w:eastAsia="仿宋"/>
          <w:sz w:val="24"/>
          <w:u w:val="single"/>
          <w:lang w:val="en-US" w:eastAsia="zh-CN"/>
        </w:rPr>
        <w:t xml:space="preserve">     </w:t>
      </w:r>
      <w:r>
        <w:rPr>
          <w:rFonts w:hint="eastAsia" w:ascii="仿宋" w:hAnsi="仿宋" w:eastAsia="仿宋"/>
          <w:sz w:val="24"/>
        </w:rPr>
        <w:t>个日历天（</w:t>
      </w:r>
      <w:r>
        <w:rPr>
          <w:rFonts w:hint="eastAsia" w:ascii="仿宋" w:hAnsi="仿宋" w:eastAsia="仿宋"/>
          <w:b/>
          <w:sz w:val="24"/>
          <w:u w:val="single"/>
        </w:rPr>
        <w:t>要求不少于30个日历天</w:t>
      </w:r>
      <w:r>
        <w:rPr>
          <w:rFonts w:hint="eastAsia" w:ascii="仿宋" w:hAnsi="仿宋" w:eastAsia="仿宋"/>
          <w:sz w:val="24"/>
        </w:rPr>
        <w:t>）</w:t>
      </w:r>
    </w:p>
    <w:p>
      <w:pPr>
        <w:spacing w:line="400" w:lineRule="exact"/>
        <w:ind w:firstLine="510"/>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rPr>
        <w:t>、我司承诺：</w:t>
      </w:r>
    </w:p>
    <w:p>
      <w:pPr>
        <w:spacing w:line="400" w:lineRule="exact"/>
        <w:ind w:firstLine="510"/>
        <w:rPr>
          <w:rFonts w:hint="eastAsia" w:ascii="仿宋" w:hAnsi="仿宋" w:eastAsia="仿宋" w:cs="Times New Roman"/>
          <w:b/>
          <w:bCs/>
          <w:color w:val="000000"/>
          <w:sz w:val="24"/>
          <w:u w:val="none"/>
        </w:rPr>
      </w:pPr>
      <w:r>
        <w:rPr>
          <w:rFonts w:hint="eastAsia" w:ascii="仿宋" w:hAnsi="仿宋" w:eastAsia="仿宋" w:cs="Times New Roman"/>
          <w:b/>
          <w:bCs/>
          <w:color w:val="000000"/>
          <w:sz w:val="24"/>
          <w:u w:val="none"/>
          <w:lang w:val="en-US" w:eastAsia="zh-CN"/>
        </w:rPr>
        <w:t>（1）</w:t>
      </w:r>
      <w:r>
        <w:rPr>
          <w:rFonts w:hint="eastAsia" w:ascii="仿宋" w:hAnsi="仿宋" w:eastAsia="仿宋" w:cs="宋体"/>
          <w:b/>
          <w:bCs/>
          <w:color w:val="333333"/>
          <w:u w:val="single"/>
          <w:lang w:val="en-US" w:eastAsia="zh-CN"/>
        </w:rPr>
        <w:t xml:space="preserve">     </w:t>
      </w:r>
      <w:r>
        <w:rPr>
          <w:rFonts w:hint="eastAsia" w:ascii="仿宋" w:hAnsi="仿宋" w:eastAsia="仿宋" w:cs="Times New Roman"/>
          <w:b/>
          <w:bCs/>
          <w:color w:val="000000"/>
          <w:sz w:val="24"/>
          <w:u w:val="none"/>
          <w:lang w:val="en-US" w:eastAsia="zh-CN"/>
        </w:rPr>
        <w:t>年</w:t>
      </w:r>
      <w:r>
        <w:rPr>
          <w:rFonts w:hint="eastAsia" w:ascii="仿宋" w:hAnsi="仿宋" w:eastAsia="仿宋" w:cs="宋体"/>
          <w:b/>
          <w:bCs/>
          <w:color w:val="333333"/>
          <w:u w:val="single"/>
          <w:lang w:val="en-US" w:eastAsia="zh-CN"/>
        </w:rPr>
        <w:t xml:space="preserve">     </w:t>
      </w:r>
      <w:r>
        <w:rPr>
          <w:rFonts w:hint="eastAsia" w:ascii="仿宋" w:hAnsi="仿宋" w:eastAsia="仿宋" w:cs="Times New Roman"/>
          <w:b/>
          <w:bCs/>
          <w:color w:val="000000"/>
          <w:sz w:val="24"/>
          <w:u w:val="none"/>
          <w:lang w:val="en-US" w:eastAsia="zh-Hans"/>
        </w:rPr>
        <w:t>月</w:t>
      </w:r>
      <w:r>
        <w:rPr>
          <w:rFonts w:hint="eastAsia" w:ascii="仿宋" w:hAnsi="仿宋" w:eastAsia="仿宋" w:cs="宋体"/>
          <w:b/>
          <w:bCs/>
          <w:color w:val="333333"/>
          <w:u w:val="single"/>
          <w:lang w:val="en-US" w:eastAsia="zh-CN"/>
        </w:rPr>
        <w:t xml:space="preserve">     </w:t>
      </w:r>
      <w:r>
        <w:rPr>
          <w:rFonts w:hint="eastAsia" w:ascii="仿宋" w:hAnsi="仿宋" w:eastAsia="仿宋" w:cs="Times New Roman"/>
          <w:b/>
          <w:bCs/>
          <w:color w:val="000000"/>
          <w:sz w:val="24"/>
          <w:u w:val="none"/>
          <w:lang w:val="en-US" w:eastAsia="zh-Hans"/>
        </w:rPr>
        <w:t>日</w:t>
      </w:r>
      <w:r>
        <w:rPr>
          <w:rFonts w:hint="eastAsia" w:ascii="仿宋" w:hAnsi="仿宋" w:eastAsia="仿宋" w:cs="Times New Roman"/>
          <w:b/>
          <w:bCs/>
          <w:color w:val="000000"/>
          <w:sz w:val="24"/>
          <w:u w:val="none"/>
          <w:lang w:val="en-US" w:eastAsia="zh-CN"/>
        </w:rPr>
        <w:t>至今，</w:t>
      </w:r>
      <w:r>
        <w:rPr>
          <w:rFonts w:hint="eastAsia" w:ascii="仿宋" w:hAnsi="仿宋" w:eastAsia="仿宋" w:cs="Times New Roman"/>
          <w:b/>
          <w:bCs/>
          <w:color w:val="000000"/>
          <w:sz w:val="24"/>
          <w:u w:val="none"/>
        </w:rPr>
        <w:t>未因所供产品的质量原因引起合同纠纷发生仲裁或诉讼事项。</w:t>
      </w:r>
    </w:p>
    <w:p>
      <w:pPr>
        <w:spacing w:line="400" w:lineRule="exact"/>
        <w:ind w:firstLine="510"/>
        <w:rPr>
          <w:rFonts w:hint="default" w:ascii="仿宋" w:hAnsi="仿宋" w:eastAsia="仿宋" w:cs="Times New Roman"/>
          <w:b/>
          <w:bCs/>
          <w:color w:val="000000"/>
          <w:sz w:val="24"/>
          <w:u w:val="none"/>
          <w:lang w:val="en-US" w:eastAsia="zh-CN"/>
        </w:rPr>
      </w:pPr>
      <w:r>
        <w:rPr>
          <w:rFonts w:hint="eastAsia" w:ascii="仿宋" w:hAnsi="仿宋" w:eastAsia="仿宋" w:cs="Times New Roman"/>
          <w:b/>
          <w:bCs/>
          <w:color w:val="000000"/>
          <w:sz w:val="24"/>
          <w:u w:val="none"/>
          <w:lang w:eastAsia="zh-CN"/>
        </w:rPr>
        <w:t>（</w:t>
      </w:r>
      <w:r>
        <w:rPr>
          <w:rFonts w:hint="eastAsia" w:ascii="仿宋" w:hAnsi="仿宋" w:eastAsia="仿宋" w:cs="Times New Roman"/>
          <w:b/>
          <w:bCs/>
          <w:color w:val="000000"/>
          <w:sz w:val="24"/>
          <w:u w:val="none"/>
          <w:lang w:val="en-US" w:eastAsia="zh-CN"/>
        </w:rPr>
        <w:t>2</w:t>
      </w:r>
      <w:r>
        <w:rPr>
          <w:rFonts w:hint="eastAsia" w:ascii="仿宋" w:hAnsi="仿宋" w:eastAsia="仿宋" w:cs="Times New Roman"/>
          <w:b/>
          <w:bCs/>
          <w:color w:val="000000"/>
          <w:sz w:val="24"/>
          <w:u w:val="none"/>
          <w:lang w:eastAsia="zh-CN"/>
        </w:rPr>
        <w:t>）</w:t>
      </w:r>
      <w:r>
        <w:rPr>
          <w:rFonts w:hint="eastAsia" w:ascii="仿宋" w:hAnsi="仿宋" w:eastAsia="仿宋" w:cs="Times New Roman"/>
          <w:b/>
          <w:bCs/>
          <w:color w:val="000000"/>
          <w:sz w:val="24"/>
          <w:u w:val="none"/>
        </w:rPr>
        <w:t>所供货物为全新原厂正品，否则我司愿承担一切责任。</w:t>
      </w:r>
    </w:p>
    <w:p>
      <w:pPr>
        <w:spacing w:line="400" w:lineRule="exact"/>
        <w:ind w:firstLine="480" w:firstLineChars="200"/>
        <w:rPr>
          <w:rFonts w:ascii="仿宋" w:hAnsi="仿宋" w:eastAsia="仿宋"/>
          <w:sz w:val="24"/>
          <w:szCs w:val="21"/>
        </w:rPr>
      </w:pPr>
      <w:r>
        <w:rPr>
          <w:rFonts w:hint="eastAsia" w:ascii="仿宋" w:hAnsi="仿宋" w:eastAsia="仿宋"/>
          <w:sz w:val="24"/>
        </w:rPr>
        <w:t>1</w:t>
      </w:r>
      <w:r>
        <w:rPr>
          <w:rFonts w:hint="eastAsia" w:ascii="仿宋" w:hAnsi="仿宋" w:eastAsia="仿宋"/>
          <w:sz w:val="24"/>
          <w:lang w:val="en-US" w:eastAsia="zh-CN"/>
        </w:rPr>
        <w:t>1</w:t>
      </w:r>
      <w:r>
        <w:rPr>
          <w:rFonts w:hint="eastAsia" w:ascii="仿宋" w:hAnsi="仿宋" w:eastAsia="仿宋"/>
          <w:sz w:val="24"/>
        </w:rPr>
        <w:t>、</w:t>
      </w:r>
      <w:r>
        <w:rPr>
          <w:rFonts w:hint="eastAsia" w:ascii="仿宋" w:hAnsi="仿宋" w:eastAsia="仿宋"/>
          <w:sz w:val="24"/>
          <w:szCs w:val="21"/>
        </w:rPr>
        <w:t>其他承诺：</w:t>
      </w:r>
      <w:r>
        <w:rPr>
          <w:rFonts w:hint="eastAsia" w:ascii="仿宋" w:hAnsi="仿宋" w:eastAsia="仿宋"/>
          <w:sz w:val="24"/>
          <w:szCs w:val="21"/>
          <w:u w:val="single"/>
        </w:rPr>
        <w:t xml:space="preserve">             （若有）</w:t>
      </w:r>
      <w:r>
        <w:rPr>
          <w:rFonts w:hint="eastAsia" w:ascii="仿宋" w:hAnsi="仿宋" w:eastAsia="仿宋"/>
          <w:sz w:val="24"/>
          <w:szCs w:val="21"/>
        </w:rPr>
        <w:t>。</w:t>
      </w:r>
    </w:p>
    <w:p>
      <w:pPr>
        <w:autoSpaceDE w:val="0"/>
        <w:autoSpaceDN w:val="0"/>
        <w:adjustRightInd w:val="0"/>
        <w:spacing w:line="400" w:lineRule="exact"/>
        <w:jc w:val="left"/>
        <w:rPr>
          <w:rFonts w:ascii="仿宋" w:hAnsi="仿宋" w:eastAsia="仿宋"/>
          <w:sz w:val="24"/>
        </w:rPr>
      </w:pPr>
      <w:r>
        <w:rPr>
          <w:rFonts w:hint="eastAsia" w:ascii="仿宋" w:hAnsi="仿宋" w:eastAsia="仿宋"/>
          <w:sz w:val="24"/>
        </w:rPr>
        <w:t>报价人（盖公章）：</w:t>
      </w:r>
    </w:p>
    <w:p>
      <w:pPr>
        <w:autoSpaceDE w:val="0"/>
        <w:autoSpaceDN w:val="0"/>
        <w:adjustRightInd w:val="0"/>
        <w:spacing w:line="400" w:lineRule="exact"/>
        <w:jc w:val="left"/>
        <w:rPr>
          <w:rFonts w:ascii="仿宋" w:hAnsi="仿宋" w:eastAsia="仿宋"/>
          <w:sz w:val="24"/>
        </w:rPr>
      </w:pPr>
      <w:r>
        <w:rPr>
          <w:rFonts w:hint="eastAsia" w:ascii="仿宋" w:hAnsi="仿宋" w:eastAsia="仿宋"/>
          <w:sz w:val="24"/>
        </w:rPr>
        <w:t>单位地址：</w:t>
      </w:r>
    </w:p>
    <w:p>
      <w:pPr>
        <w:autoSpaceDE w:val="0"/>
        <w:autoSpaceDN w:val="0"/>
        <w:adjustRightInd w:val="0"/>
        <w:spacing w:line="400" w:lineRule="exact"/>
        <w:jc w:val="left"/>
        <w:rPr>
          <w:rFonts w:ascii="仿宋" w:hAnsi="仿宋" w:eastAsia="仿宋"/>
          <w:sz w:val="24"/>
          <w:u w:val="single"/>
        </w:rPr>
      </w:pPr>
      <w:r>
        <w:rPr>
          <w:rFonts w:hint="eastAsia" w:ascii="仿宋" w:hAnsi="仿宋" w:eastAsia="仿宋"/>
          <w:sz w:val="24"/>
        </w:rPr>
        <w:t>联系人：</w:t>
      </w:r>
    </w:p>
    <w:p>
      <w:pPr>
        <w:autoSpaceDE w:val="0"/>
        <w:autoSpaceDN w:val="0"/>
        <w:adjustRightInd w:val="0"/>
        <w:spacing w:line="400" w:lineRule="exact"/>
        <w:jc w:val="left"/>
        <w:rPr>
          <w:rFonts w:ascii="仿宋" w:hAnsi="仿宋" w:eastAsia="仿宋"/>
          <w:sz w:val="24"/>
        </w:rPr>
      </w:pPr>
      <w:r>
        <w:rPr>
          <w:rFonts w:hint="eastAsia" w:ascii="仿宋" w:hAnsi="仿宋" w:eastAsia="仿宋"/>
          <w:sz w:val="24"/>
        </w:rPr>
        <w:t>联系电话：</w:t>
      </w:r>
    </w:p>
    <w:p>
      <w:pPr>
        <w:spacing w:line="400" w:lineRule="exact"/>
        <w:rPr>
          <w:rFonts w:ascii="仿宋" w:hAnsi="仿宋" w:eastAsia="仿宋"/>
          <w:bCs/>
          <w:sz w:val="24"/>
          <w:szCs w:val="32"/>
        </w:rPr>
      </w:pPr>
      <w:r>
        <w:rPr>
          <w:rFonts w:hint="eastAsia" w:ascii="仿宋" w:hAnsi="仿宋" w:eastAsia="仿宋"/>
          <w:bCs/>
          <w:sz w:val="24"/>
          <w:szCs w:val="32"/>
        </w:rPr>
        <w:t>时间：  年  月  日</w:t>
      </w:r>
    </w:p>
    <w:p>
      <w:pPr>
        <w:pStyle w:val="6"/>
        <w:ind w:left="0" w:leftChars="0" w:firstLine="0" w:firstLineChars="0"/>
        <w:rPr>
          <w:rFonts w:hint="eastAsia"/>
          <w:lang w:val="en-US" w:eastAsia="zh-CN"/>
        </w:rPr>
      </w:pPr>
    </w:p>
    <w:p>
      <w:pPr>
        <w:spacing w:after="62" w:afterLines="20" w:line="360" w:lineRule="exact"/>
        <w:jc w:val="center"/>
        <w:rPr>
          <w:rFonts w:ascii="宋体" w:hAnsi="宋体"/>
          <w:b/>
          <w:color w:val="000000"/>
          <w:sz w:val="24"/>
        </w:rPr>
      </w:pPr>
    </w:p>
    <w:p/>
    <w:p>
      <w:bookmarkStart w:id="0" w:name="_GoBack"/>
      <w:bookmarkEnd w:id="0"/>
    </w:p>
    <w:sectPr>
      <w:headerReference r:id="rId3" w:type="default"/>
      <w:footerReference r:id="rId4" w:type="default"/>
      <w:footerReference r:id="rId5" w:type="even"/>
      <w:pgSz w:w="11906" w:h="16838"/>
      <w:pgMar w:top="851" w:right="1134" w:bottom="567" w:left="1134" w:header="851" w:footer="992" w:gutter="624"/>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- 8 -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5298166B"/>
    <w:rsid w:val="5298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5">
    <w:name w:val="Normal (Web)"/>
    <w:basedOn w:val="1"/>
    <w:unhideWhenUsed/>
    <w:qFormat/>
    <w:uiPriority w:val="0"/>
    <w:pPr>
      <w:widowControl/>
      <w:jc w:val="left"/>
    </w:pPr>
    <w:rPr>
      <w:rFonts w:ascii="宋体" w:hAnsi="宋体" w:cs="宋体"/>
      <w:kern w:val="0"/>
      <w:sz w:val="24"/>
    </w:rPr>
  </w:style>
  <w:style w:type="paragraph" w:styleId="6">
    <w:name w:val="Body Text First Indent"/>
    <w:basedOn w:val="2"/>
    <w:unhideWhenUsed/>
    <w:qFormat/>
    <w:uiPriority w:val="99"/>
    <w:pPr>
      <w:ind w:firstLine="420" w:firstLineChars="100"/>
    </w:pPr>
  </w:style>
  <w:style w:type="character" w:styleId="9">
    <w:name w:val="page number"/>
    <w:basedOn w:val="8"/>
    <w:qFormat/>
    <w:uiPriority w:val="0"/>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autoRedefine/>
    <w:unhideWhenUsed/>
    <w:qFormat/>
    <w:uiPriority w:val="0"/>
    <w:tblPr>
      <w:tblCellMar>
        <w:top w:w="0" w:type="dxa"/>
        <w:left w:w="0" w:type="dxa"/>
        <w:bottom w:w="0" w:type="dxa"/>
        <w:right w:w="0" w:type="dxa"/>
      </w:tblCellMar>
    </w:tblPr>
  </w:style>
  <w:style w:type="paragraph" w:customStyle="1" w:styleId="12">
    <w:name w:val="0"/>
    <w:basedOn w:val="1"/>
    <w:qFormat/>
    <w:uiPriority w:val="0"/>
    <w:pPr>
      <w:widowControl/>
      <w:snapToGrid w:val="0"/>
    </w:pPr>
    <w:rPr>
      <w:rFonts w:hint="eastAsia"/>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2024-02-02T07:46:00Z</dcterms:created>
  <dc:creator>程露</dc:creator>
  <cp:lastModifiedBy>程露</cp:lastModifiedBy>
  <dcterms:modified xsi:type="dcterms:W3CDTF">2024-02-02T07:46:58Z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7C3A600D697E40D58D9EC9BA0F419384_11</vt:lpwstr>
  </property>
</Properties>
</file>