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EA0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附件2:</w:t>
      </w:r>
    </w:p>
    <w:p w14:paraId="5A3968D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1.</w:t>
      </w: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《报价文件格式要求》</w:t>
      </w:r>
    </w:p>
    <w:bookmarkEnd w:id="0"/>
    <w:p w14:paraId="4229B49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包括以下内容：</w:t>
      </w:r>
    </w:p>
    <w:p w14:paraId="724C4C7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★（1）报价函（见附件3）</w:t>
      </w:r>
    </w:p>
    <w:p w14:paraId="1AE001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★（2）营业执照复印件加盖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公章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2588177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★（3）202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月1日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至今，未因所供产品的质量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或提供的服务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原因引起合同纠纷发生仲裁或诉讼事项。（提供承诺并加盖单位公章，已附于附件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，可不单独提供）。</w:t>
      </w:r>
    </w:p>
    <w:p w14:paraId="7BDBF884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）报价人没有处于被责令停业，报价资格被取消，财产被接管、冻结，破产状态；报价人未被列为失信被执行人（提供承诺函并加盖单位公章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格式自拟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）。</w:t>
      </w:r>
    </w:p>
    <w:p w14:paraId="5889D9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（5）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所供应的辐射监测设备产品需符合采购人的技术标准和要求（见附件1 技术标准和要求），符合或优于国家及行业相关标准（需提供承诺函并加盖公章，格式自拟）。</w:t>
      </w:r>
    </w:p>
    <w:p w14:paraId="34EE2E9B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（6）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报价人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所供应的辐射监测设备需具备有效的产品认证，需提供产品彩页、技术规格书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/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技术描述方案（提供复印件并加盖单位公章）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3B2B8141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★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）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报价人需具有1个危险品运输机场类销售固定式辐射测量仪的业绩（需提供合同复印件或其他有效证明材料并加盖单位公章）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0B909B2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2、特别说明</w:t>
      </w:r>
    </w:p>
    <w:p w14:paraId="550094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。</w:t>
      </w:r>
    </w:p>
    <w:p w14:paraId="158585F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（2）报价文件内容因模糊不清等原因影响采购人辨认的，由此造成对报价人做出不利评审结果的，责任由报价人自负。</w:t>
      </w:r>
    </w:p>
    <w:p w14:paraId="13B819E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（3）报价人需严格按附件2格式内容制作，若报价文件出现附件2格式的★号项内容缺失，则视为出现重大漏项，采购人将不予接受。</w:t>
      </w:r>
    </w:p>
    <w:p w14:paraId="3DB6AE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C7A89"/>
    <w:rsid w:val="131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2025-05-12T06:07:00Z</dcterms:created>
  <dc:creator>yuhong</dc:creator>
  <cp:lastModifiedBy>yuhong</cp:lastModifiedBy>
  <dcterms:modified xsi:type="dcterms:W3CDTF">2025-05-12T06:07:50Z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626EC64953FD46D386F82C66EC865343_11</vt:lpwstr>
  </property>
  <property fmtid="{D5CDD505-2E9C-101B-9397-08002B2CF9AE}" pid="4" name="KSOTemplateDocerSaveRecord">
    <vt:lpwstr>eyJoZGlkIjoiNjcwMTQzZDU4MjhmZTEwYjE2YzljOGFlZGUxODRkMTMiLCJ1c2VySWQiOiI1NDc5NTQzODgifQ==</vt:lpwstr>
  </property>
</Properties>
</file>