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C22EB">
      <w:pPr>
        <w:rPr>
          <w:rFonts w:hint="eastAsia" w:asciiTheme="minorEastAsia" w:hAnsiTheme="minorEastAsia" w:eastAsiaTheme="minorEastAsia" w:cstheme="minorEastAsia"/>
        </w:rPr>
      </w:pPr>
      <w:bookmarkStart w:id="0" w:name="_GoBack"/>
    </w:p>
    <w:p w14:paraId="50AD2CA8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附件1</w:t>
      </w:r>
      <w:r>
        <w:rPr>
          <w:rFonts w:hint="eastAsia" w:asciiTheme="minorEastAsia" w:hAnsiTheme="minorEastAsia" w:cstheme="minorEastAsia"/>
          <w:b/>
          <w:bCs/>
          <w:sz w:val="24"/>
          <w:szCs w:val="32"/>
          <w:lang w:eastAsia="zh-CN"/>
        </w:rPr>
        <w:t>：</w:t>
      </w:r>
    </w:p>
    <w:p w14:paraId="06DD3138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eastAsia="zh-CN"/>
        </w:rPr>
        <w:t>技术标准和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  <w:t>相关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eastAsia="zh-CN"/>
        </w:rPr>
        <w:t>要求</w:t>
      </w:r>
    </w:p>
    <w:bookmarkEnd w:id="0"/>
    <w:p w14:paraId="1A782C13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eastAsia="zh-CN"/>
        </w:rPr>
      </w:pPr>
    </w:p>
    <w:tbl>
      <w:tblPr>
        <w:tblStyle w:val="5"/>
        <w:tblW w:w="505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6564"/>
      </w:tblGrid>
      <w:tr w14:paraId="5B643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1093" w:type="pct"/>
            <w:noWrap w:val="0"/>
            <w:vAlign w:val="center"/>
          </w:tcPr>
          <w:p w14:paraId="018BF5C6">
            <w:pPr>
              <w:pStyle w:val="4"/>
              <w:spacing w:before="137" w:line="22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3906" w:type="pct"/>
            <w:noWrap w:val="0"/>
            <w:vAlign w:val="center"/>
          </w:tcPr>
          <w:p w14:paraId="5923B9EB">
            <w:pPr>
              <w:pStyle w:val="4"/>
              <w:spacing w:before="138" w:line="219" w:lineRule="auto"/>
              <w:ind w:left="114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绵阳机场T1航站楼高架桥两侧充电装置配套电力设施安装</w:t>
            </w:r>
          </w:p>
        </w:tc>
      </w:tr>
      <w:tr w14:paraId="27366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1093" w:type="pct"/>
            <w:noWrap w:val="0"/>
            <w:vAlign w:val="center"/>
          </w:tcPr>
          <w:p w14:paraId="1283A077">
            <w:pPr>
              <w:pStyle w:val="4"/>
              <w:spacing w:before="78" w:line="2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  <w:t>项目内容</w:t>
            </w:r>
          </w:p>
        </w:tc>
        <w:tc>
          <w:tcPr>
            <w:tcW w:w="3906" w:type="pct"/>
            <w:shd w:val="clear" w:color="auto" w:fill="auto"/>
            <w:noWrap w:val="0"/>
            <w:vAlign w:val="center"/>
          </w:tcPr>
          <w:p w14:paraId="57FDFECB">
            <w:pPr>
              <w:numPr>
                <w:ilvl w:val="0"/>
                <w:numId w:val="1"/>
              </w:numPr>
              <w:spacing w:line="360" w:lineRule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敷设安装VV-0.6/1KV-3*16 低压电缆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约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119米，采用明敷和暗敷相结合的方式（电缆品牌为远东电缆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上上电缆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特变电工）；</w:t>
            </w:r>
          </w:p>
          <w:p w14:paraId="74DBBA13">
            <w:pPr>
              <w:numPr>
                <w:ilvl w:val="0"/>
                <w:numId w:val="1"/>
              </w:numPr>
              <w:spacing w:line="360" w:lineRule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安装、调试配电箱两台（须安装计量电表、漏电开关、单极开关等配置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，其中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电气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开关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品牌为正泰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德力西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天正）；</w:t>
            </w:r>
          </w:p>
          <w:p w14:paraId="277593CE">
            <w:pPr>
              <w:numPr>
                <w:ilvl w:val="0"/>
                <w:numId w:val="1"/>
              </w:numPr>
              <w:spacing w:line="360" w:lineRule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电缆通道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约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21.5米开挖并恢复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4993B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1093" w:type="pct"/>
            <w:noWrap w:val="0"/>
            <w:vAlign w:val="center"/>
          </w:tcPr>
          <w:p w14:paraId="3F98BA58">
            <w:pPr>
              <w:pStyle w:val="4"/>
              <w:spacing w:before="78" w:line="2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  <w:t>敷设要求</w:t>
            </w:r>
          </w:p>
        </w:tc>
        <w:tc>
          <w:tcPr>
            <w:tcW w:w="3906" w:type="pct"/>
            <w:shd w:val="clear" w:color="auto" w:fill="auto"/>
            <w:noWrap w:val="0"/>
            <w:vAlign w:val="center"/>
          </w:tcPr>
          <w:p w14:paraId="0D378786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（一）敷设方式</w:t>
            </w:r>
          </w:p>
          <w:p w14:paraId="6E875D6D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1.明敷：沿墙面或桥架固定，采用线槽或PVC管保护，间距≤1m设置管卡；</w:t>
            </w:r>
          </w:p>
          <w:p w14:paraId="13FF69B7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2.暗敷：预埋于墙体或地面，穿管保护，避免直角弯（弯角≥90°）；</w:t>
            </w:r>
          </w:p>
          <w:p w14:paraId="2FE2C38E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3.埋地敷设：深度≥0.7m，穿管保护，电缆上方设警示带。</w:t>
            </w:r>
          </w:p>
          <w:p w14:paraId="07EB2630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（二）电缆连接</w:t>
            </w:r>
          </w:p>
          <w:p w14:paraId="4D5F492C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采用压接端子或焊接，绝缘层无破损，接头处用绝缘胶带+热缩管双重保护。</w:t>
            </w:r>
          </w:p>
          <w:p w14:paraId="0AE41938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（三）配电箱安装</w:t>
            </w:r>
          </w:p>
          <w:p w14:paraId="4B6B07BE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1.箱体安装高度1.8m（底边距地），垂直度偏差≤1.5mm/m；</w:t>
            </w:r>
          </w:p>
          <w:p w14:paraId="3EE6C645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2.箱内开关按负载分路，标注回路名称；</w:t>
            </w:r>
          </w:p>
          <w:p w14:paraId="0340CD93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3.接地可靠，接地电阻≤4Ω。</w:t>
            </w:r>
          </w:p>
        </w:tc>
      </w:tr>
      <w:tr w14:paraId="1FF71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1093" w:type="pct"/>
            <w:noWrap w:val="0"/>
            <w:vAlign w:val="center"/>
          </w:tcPr>
          <w:p w14:paraId="46667B65">
            <w:pPr>
              <w:pStyle w:val="4"/>
              <w:spacing w:before="78" w:line="2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  <w:t>调试与验收</w:t>
            </w:r>
          </w:p>
        </w:tc>
        <w:tc>
          <w:tcPr>
            <w:tcW w:w="3906" w:type="pct"/>
            <w:shd w:val="clear" w:color="auto" w:fill="auto"/>
            <w:noWrap w:val="0"/>
            <w:vAlign w:val="center"/>
          </w:tcPr>
          <w:p w14:paraId="2456B4F1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1.通电前检查：线路无短路、接地等故障；</w:t>
            </w:r>
          </w:p>
          <w:p w14:paraId="24000ECE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2.负载测试：逐路通电，测试电压稳定性及保护装置动作灵敏度；</w:t>
            </w:r>
          </w:p>
          <w:p w14:paraId="7C8EFC73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3.验收文件：提供电缆合格证、隐蔽工程记录、试验报告等。</w:t>
            </w:r>
          </w:p>
        </w:tc>
      </w:tr>
      <w:tr w14:paraId="61272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000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1D4870E">
            <w:pPr>
              <w:pStyle w:val="4"/>
              <w:spacing w:before="118" w:line="219" w:lineRule="auto"/>
              <w:ind w:left="114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8"/>
                <w:lang w:val="en-US" w:eastAsia="zh-CN" w:bidi="ar-SA"/>
              </w:rPr>
              <w:t>备注： 项目执行标准须满足国家及行业相关要求，后附施工方案及工程量清单。</w:t>
            </w:r>
          </w:p>
        </w:tc>
      </w:tr>
    </w:tbl>
    <w:p w14:paraId="56D97362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  <w:t>施工方案</w:t>
      </w:r>
    </w:p>
    <w:p w14:paraId="5BC739A9">
      <w:pPr>
        <w:pStyle w:val="4"/>
        <w:spacing w:before="137" w:line="220" w:lineRule="auto"/>
        <w:jc w:val="both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8"/>
          <w:lang w:val="en-US" w:eastAsia="zh-CN" w:bidi="ar-SA"/>
        </w:rPr>
      </w:pPr>
    </w:p>
    <w:p w14:paraId="0A8A95CB">
      <w:pPr>
        <w:spacing w:line="360" w:lineRule="exact"/>
        <w:jc w:val="left"/>
        <w:rPr>
          <w:rFonts w:hint="default" w:asciiTheme="minorEastAsia" w:hAnsiTheme="minorEastAsia" w:eastAsiaTheme="minorEastAsia" w:cstheme="minorEastAsia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8"/>
          <w:szCs w:val="28"/>
          <w:lang w:val="en-US" w:eastAsia="zh-CN"/>
        </w:rPr>
        <w:t>1号点位</w:t>
      </w:r>
    </w:p>
    <w:p w14:paraId="67564035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drawing>
          <wp:inline distT="0" distB="0" distL="114300" distR="114300">
            <wp:extent cx="5266055" cy="3315970"/>
            <wp:effectExtent l="0" t="0" r="10795" b="17780"/>
            <wp:docPr id="2" name="图片 2" descr="企业微信截图_17479822495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企业微信截图_1747982249526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31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B3625">
      <w:pPr>
        <w:spacing w:line="360" w:lineRule="exact"/>
        <w:jc w:val="left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</w:pPr>
    </w:p>
    <w:p w14:paraId="048407DE">
      <w:pPr>
        <w:spacing w:line="360" w:lineRule="exact"/>
        <w:jc w:val="left"/>
        <w:rPr>
          <w:rFonts w:hint="default" w:asciiTheme="minorEastAsia" w:hAnsiTheme="minorEastAsia" w:eastAsiaTheme="minorEastAsia" w:cstheme="minorEastAsia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8"/>
          <w:szCs w:val="28"/>
          <w:lang w:val="en-US" w:eastAsia="zh-CN"/>
        </w:rPr>
        <w:t>2号点位</w:t>
      </w:r>
    </w:p>
    <w:p w14:paraId="54BA07FF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 w14:paraId="40F18F8D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drawing>
          <wp:inline distT="0" distB="0" distL="114300" distR="114300">
            <wp:extent cx="5266055" cy="3081655"/>
            <wp:effectExtent l="0" t="0" r="10795" b="4445"/>
            <wp:docPr id="1" name="图片 1" descr="企业微信截图_17479821965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企业微信截图_174798219659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08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615B1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 w14:paraId="0347AAE0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 w14:paraId="7F58A95E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 w14:paraId="4B4F5FB9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  <w:t>工程量清单</w:t>
      </w:r>
    </w:p>
    <w:p w14:paraId="1FFED4C0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</w:pP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3401"/>
        <w:gridCol w:w="2197"/>
        <w:gridCol w:w="948"/>
        <w:gridCol w:w="1052"/>
      </w:tblGrid>
      <w:tr w14:paraId="51AFE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22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3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8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2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8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</w:t>
            </w:r>
          </w:p>
        </w:tc>
      </w:tr>
      <w:tr w14:paraId="12A51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3CBF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3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1号点位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440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066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BE2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D1B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3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F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计量箱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3F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6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3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</w:tr>
      <w:tr w14:paraId="11D2E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7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E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8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VV-0.6/1KV-3*16 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A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1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 </w:t>
            </w:r>
          </w:p>
        </w:tc>
      </w:tr>
      <w:tr w14:paraId="65FA6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9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D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终端头SY-3.1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E7D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6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D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</w:tr>
      <w:tr w14:paraId="502F2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FA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9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电缆调试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9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VV-0.6/1KV-3*16 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E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D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</w:tr>
      <w:tr w14:paraId="55B7D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A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1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电缆通道</w:t>
            </w:r>
          </w:p>
        </w:tc>
        <w:tc>
          <w:tcPr>
            <w:tcW w:w="1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4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水泥路面</w:t>
            </w:r>
          </w:p>
        </w:tc>
        <w:tc>
          <w:tcPr>
            <w:tcW w:w="55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C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D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</w:tr>
      <w:tr w14:paraId="2E827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F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2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电缆通道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8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地砖路面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E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B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 </w:t>
            </w:r>
          </w:p>
        </w:tc>
      </w:tr>
      <w:tr w14:paraId="7C7A0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A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9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电缆通道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F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沥青路面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F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1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</w:tr>
      <w:tr w14:paraId="2B384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D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3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2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φ25PVC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B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C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 </w:t>
            </w:r>
          </w:p>
        </w:tc>
      </w:tr>
      <w:tr w14:paraId="1A0C2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3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B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塑料管卡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99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8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6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</w:tr>
      <w:tr w14:paraId="1009E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2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F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管枕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1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φ25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0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3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</w:tr>
      <w:tr w14:paraId="752A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7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B8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开孔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D9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3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0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</w:tr>
      <w:tr w14:paraId="2CA48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1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E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电缆警示带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26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6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F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</w:tr>
      <w:tr w14:paraId="5689F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B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9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电缆标识牌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71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C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4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</w:tr>
      <w:tr w14:paraId="3A227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8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4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电缆标志桩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8E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D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4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</w:tr>
      <w:tr w14:paraId="65A5A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96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D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2号点位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AB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93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EF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5F4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2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B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计量箱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AE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6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C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</w:tr>
      <w:tr w14:paraId="280D3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7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5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8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VV-0.6/1KV-3*16 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8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2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</w:tr>
      <w:tr w14:paraId="5B632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3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F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终端头SY-3.1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F5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6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B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</w:tr>
      <w:tr w14:paraId="0B760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0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E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电缆调试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6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VV-0.6/1KV-3*16 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0E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1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</w:tr>
      <w:tr w14:paraId="674F3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D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6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电缆通道</w:t>
            </w:r>
          </w:p>
        </w:tc>
        <w:tc>
          <w:tcPr>
            <w:tcW w:w="1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0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素土开挖回填</w:t>
            </w:r>
          </w:p>
        </w:tc>
        <w:tc>
          <w:tcPr>
            <w:tcW w:w="55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B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A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</w:tr>
      <w:tr w14:paraId="0F712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7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C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4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φ25PVC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0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2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</w:tr>
      <w:tr w14:paraId="10E2C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D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59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管枕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3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φ25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9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A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 </w:t>
            </w:r>
          </w:p>
        </w:tc>
      </w:tr>
      <w:tr w14:paraId="0C95A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F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E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塑料管卡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E0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8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9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</w:tr>
      <w:tr w14:paraId="06F13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1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D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电缆警示带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01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0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F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</w:tr>
      <w:tr w14:paraId="466C0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4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5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电缆标识牌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C8E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1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2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</w:tr>
    </w:tbl>
    <w:p w14:paraId="5A9EC6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CCF096"/>
    <w:multiLevelType w:val="singleLevel"/>
    <w:tmpl w:val="82CCF0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1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2025-05-28T01:29:58Z</dcterms:created>
  <dc:creator>Administrator</dc:creator>
  <cp:lastModifiedBy>liyuhong</cp:lastModifiedBy>
  <dcterms:modified xsi:type="dcterms:W3CDTF">2025-05-28T01:30:14Z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eyJoZGlkIjoiYzczYTY0OGFkYzRiN2JkNTY1Y2RmMWRhYzUyYmU0OGUifQ==</vt:lpwstr>
  </property>
  <property fmtid="{D5CDD505-2E9C-101B-9397-08002B2CF9AE}" pid="4" name="ICV">
    <vt:lpwstr>6AB2A5A24A3B46ECBF637BF8D3E5A1E2_12</vt:lpwstr>
  </property>
</Properties>
</file>