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AC26F">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附件2:</w:t>
      </w:r>
    </w:p>
    <w:bookmarkEnd w:id="0"/>
    <w:p w14:paraId="1ED94D2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《报价文件格式要求》</w:t>
      </w:r>
    </w:p>
    <w:p w14:paraId="3DDE93C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38826C08">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★（1）报价函（见附件3）</w:t>
      </w:r>
    </w:p>
    <w:p w14:paraId="51B2E04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）营业执照复印件加盖单位公章。</w:t>
      </w:r>
    </w:p>
    <w:p w14:paraId="2330F1D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）报价人没有处于被责令停业，报价资格被取消，财产被接管、冻结，破产状态；报价人未被列为失信被执行人（提供承诺函并加盖单位公章，格式自拟）。</w:t>
      </w:r>
    </w:p>
    <w:p w14:paraId="24F4DF4A">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）报价人所供应的机组控制系统需符合采购人的技术标准和要求（见附件1 技术标准和要求），提供技术参数应答表；符合国家及行业标准（如GB/T 2820、GB/T 12786、GB/T 37089、ISO 8528），提供产品标准并加盖单位公章。</w:t>
      </w:r>
    </w:p>
    <w:p w14:paraId="25B4EB7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）报价人可以为柴油发电机组控制系统的生产制造商或生产制造商所授权的代理商（生产制造商需提供资格声明、代理商需提供授权书并加盖单位公章）。</w:t>
      </w:r>
    </w:p>
    <w:p w14:paraId="5357C40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2、特别说明</w:t>
      </w:r>
    </w:p>
    <w:p w14:paraId="108E1D2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5AFCFF5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7AA7479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（3）报价人需严格按附件2格式内容制作，若报价文件出现附件2格式的★号项内容缺失，则视为出现重大漏项，采购人将不予接受。</w:t>
      </w:r>
    </w:p>
    <w:p w14:paraId="2C82F0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63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2025-06-25T07:12:22Z</dcterms:created>
  <dc:creator>Administrator</dc:creator>
  <cp:lastModifiedBy>liyuhong</cp:lastModifiedBy>
  <dcterms:modified xsi:type="dcterms:W3CDTF">2025-06-25T07:12:28Z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eyJoZGlkIjoiYzczYTY0OGFkYzRiN2JkNTY1Y2RmMWRhYzUyYmU0OGUifQ==</vt:lpwstr>
  </property>
  <property fmtid="{D5CDD505-2E9C-101B-9397-08002B2CF9AE}" pid="4" name="ICV">
    <vt:lpwstr>B4BC36520C5F4A8FAC94476EB3D7C68E_12</vt:lpwstr>
  </property>
</Properties>
</file>