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bCs/>
          <w:color w:val="000000" w:themeColor="text1"/>
          <w:sz w:val="24"/>
          <w:szCs w:val="32"/>
          <w:lang w:val="en-US" w:eastAsia="zh-CN"/>
          <w14:textFill>
            <w14:solidFill>
              <w14:schemeClr w14:val="tx1"/>
            </w14:solidFill>
          </w14:textFill>
        </w:rPr>
      </w:pPr>
      <w:bookmarkStart w:id="0" w:name="_GoBack"/>
      <w:r>
        <w:rPr>
          <w:rFonts w:hint="eastAsia" w:ascii="仿宋" w:hAnsi="仿宋" w:eastAsia="仿宋"/>
          <w:b/>
          <w:bCs/>
          <w:color w:val="000000" w:themeColor="text1"/>
          <w:sz w:val="24"/>
          <w:szCs w:val="32"/>
          <w14:textFill>
            <w14:solidFill>
              <w14:schemeClr w14:val="tx1"/>
            </w14:solidFill>
          </w14:textFill>
        </w:rPr>
        <w:t>附件</w:t>
      </w:r>
      <w:r>
        <w:rPr>
          <w:rFonts w:hint="eastAsia" w:ascii="仿宋" w:hAnsi="仿宋" w:eastAsia="仿宋"/>
          <w:b/>
          <w:bCs/>
          <w:color w:val="000000" w:themeColor="text1"/>
          <w:sz w:val="24"/>
          <w:szCs w:val="32"/>
          <w:lang w:val="en-US" w:eastAsia="zh-CN"/>
          <w14:textFill>
            <w14:solidFill>
              <w14:schemeClr w14:val="tx1"/>
            </w14:solidFill>
          </w14:textFill>
        </w:rPr>
        <w:t>2.</w:t>
      </w:r>
    </w:p>
    <w:p w14:paraId="5DCD4CF5">
      <w:pPr>
        <w:keepNext w:val="0"/>
        <w:keepLines w:val="0"/>
        <w:pageBreakBefore w:val="0"/>
        <w:widowControl w:val="0"/>
        <w:kinsoku/>
        <w:wordWrap/>
        <w:overflowPunct/>
        <w:topLinePunct w:val="0"/>
        <w:autoSpaceDE/>
        <w:autoSpaceDN/>
        <w:bidi w:val="0"/>
        <w:adjustRightInd/>
        <w:snapToGrid/>
        <w:spacing w:line="400" w:lineRule="exact"/>
        <w:ind w:firstLine="3600" w:firstLineChars="15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报 价 函（模板）</w:t>
      </w:r>
    </w:p>
    <w:bookmarkEnd w:id="0"/>
    <w:p w14:paraId="632C8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致</w:t>
      </w:r>
      <w:r>
        <w:rPr>
          <w:rFonts w:hint="eastAsia" w:ascii="仿宋" w:hAnsi="仿宋" w:eastAsia="仿宋"/>
          <w:color w:val="000000" w:themeColor="text1"/>
          <w:sz w:val="24"/>
          <w:szCs w:val="32"/>
          <w:lang w:eastAsia="zh-CN"/>
          <w14:textFill>
            <w14:solidFill>
              <w14:schemeClr w14:val="tx1"/>
            </w14:solidFill>
          </w14:textFill>
        </w:rPr>
        <w:t>绵阳机场（集团）有限公司：</w:t>
      </w:r>
    </w:p>
    <w:p w14:paraId="7A00F5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1</w:t>
      </w:r>
      <w:r>
        <w:rPr>
          <w:rFonts w:hint="eastAsia" w:ascii="仿宋" w:hAnsi="仿宋" w:eastAsia="仿宋"/>
          <w:color w:val="000000" w:themeColor="text1"/>
          <w:sz w:val="24"/>
          <w:szCs w:val="32"/>
          <w:lang w:val="en-US" w:eastAsia="zh-Hans"/>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全面研究了贵公司</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的询价公告及相关资料。经研究，我方愿以人民币（大写）</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single"/>
          <w:lang w:val="en-US" w:eastAsia="zh-CN"/>
          <w14:textFill>
            <w14:solidFill>
              <w14:schemeClr w14:val="tx1"/>
            </w14:solidFill>
          </w14:textFill>
        </w:rPr>
        <w:t>元/台</w:t>
      </w:r>
      <w:r>
        <w:rPr>
          <w:rFonts w:hint="eastAsia" w:ascii="仿宋" w:hAnsi="仿宋" w:eastAsia="仿宋"/>
          <w:color w:val="000000" w:themeColor="text1"/>
          <w:sz w:val="24"/>
          <w:szCs w:val="32"/>
          <w14:textFill>
            <w14:solidFill>
              <w14:schemeClr w14:val="tx1"/>
            </w14:solidFill>
          </w14:textFill>
        </w:rPr>
        <w:t>，（小写）¥</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元</w:t>
      </w:r>
      <w:r>
        <w:rPr>
          <w:rFonts w:hint="eastAsia" w:ascii="仿宋" w:hAnsi="仿宋" w:eastAsia="仿宋"/>
          <w:color w:val="000000" w:themeColor="text1"/>
          <w:sz w:val="24"/>
          <w:szCs w:val="32"/>
          <w:lang w:val="en-US" w:eastAsia="zh-CN"/>
          <w14:textFill>
            <w14:solidFill>
              <w14:schemeClr w14:val="tx1"/>
            </w14:solidFill>
          </w14:textFill>
        </w:rPr>
        <w:t>/台</w:t>
      </w:r>
      <w:r>
        <w:rPr>
          <w:rFonts w:hint="eastAsia" w:ascii="仿宋" w:hAnsi="仿宋" w:eastAsia="仿宋"/>
          <w:color w:val="000000" w:themeColor="text1"/>
          <w:sz w:val="24"/>
          <w:szCs w:val="32"/>
          <w14:textFill>
            <w14:solidFill>
              <w14:schemeClr w14:val="tx1"/>
            </w14:solidFill>
          </w14:textFill>
        </w:rPr>
        <w:t>报价，</w:t>
      </w:r>
      <w:r>
        <w:rPr>
          <w:rFonts w:hint="eastAsia" w:ascii="仿宋" w:hAnsi="仿宋" w:eastAsia="仿宋"/>
          <w:color w:val="000000" w:themeColor="text1"/>
          <w:sz w:val="24"/>
          <w:szCs w:val="32"/>
          <w:lang w:val="en-US" w:eastAsia="zh-CN"/>
          <w14:textFill>
            <w14:solidFill>
              <w14:schemeClr w14:val="tx1"/>
            </w14:solidFill>
          </w14:textFill>
        </w:rPr>
        <w:t>2台合计</w:t>
      </w:r>
      <w:r>
        <w:rPr>
          <w:rFonts w:hint="eastAsia" w:ascii="仿宋" w:hAnsi="仿宋" w:eastAsia="仿宋"/>
          <w:color w:val="000000" w:themeColor="text1"/>
          <w:sz w:val="24"/>
          <w:szCs w:val="32"/>
          <w:u w:val="single"/>
          <w:lang w:val="en-US" w:eastAsia="zh-CN"/>
          <w14:textFill>
            <w14:solidFill>
              <w14:schemeClr w14:val="tx1"/>
            </w14:solidFill>
          </w14:textFill>
        </w:rPr>
        <w:t>（大写）   元 ，小写</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元并遵照询价公告（含附件）提出的各项规定和要求实施本项目。</w:t>
      </w:r>
    </w:p>
    <w:p w14:paraId="0223A4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2.</w:t>
      </w:r>
      <w:r>
        <w:rPr>
          <w:rFonts w:hint="eastAsia" w:ascii="仿宋" w:hAnsi="仿宋" w:eastAsia="仿宋"/>
          <w:color w:val="000000" w:themeColor="text1"/>
          <w:sz w:val="24"/>
          <w:szCs w:val="32"/>
          <w:lang w:val="en-US" w:eastAsia="zh-CN"/>
          <w14:textFill>
            <w14:solidFill>
              <w14:schemeClr w14:val="tx1"/>
            </w14:solidFill>
          </w14:textFill>
        </w:rPr>
        <w:t>报价及质保期</w:t>
      </w:r>
      <w:r>
        <w:rPr>
          <w:rFonts w:hint="eastAsia" w:ascii="仿宋" w:hAnsi="仿宋" w:eastAsia="仿宋"/>
          <w:color w:val="000000" w:themeColor="text1"/>
          <w:sz w:val="24"/>
          <w:szCs w:val="32"/>
          <w14:textFill>
            <w14:solidFill>
              <w14:schemeClr w14:val="tx1"/>
            </w14:solidFill>
          </w14:textFill>
        </w:rPr>
        <w:t>：此价格为固定包干价，包含</w:t>
      </w:r>
      <w:r>
        <w:rPr>
          <w:rFonts w:hint="eastAsia" w:ascii="仿宋" w:hAnsi="仿宋" w:eastAsia="仿宋"/>
          <w:color w:val="000000" w:themeColor="text1"/>
          <w:sz w:val="24"/>
          <w:szCs w:val="32"/>
          <w:lang w:val="en-US" w:eastAsia="zh-CN"/>
          <w14:textFill>
            <w14:solidFill>
              <w14:schemeClr w14:val="tx1"/>
            </w14:solidFill>
          </w14:textFill>
        </w:rPr>
        <w:t>设备、运输、安装、税金等一切费用，质保期1年。</w:t>
      </w:r>
    </w:p>
    <w:p w14:paraId="21FF0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3.我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承诺报价为固定价，该报价已充分考虑了各种外部因素对报价的影响，接受采购人不接受调价的要求。</w:t>
      </w:r>
    </w:p>
    <w:p w14:paraId="464120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4</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工</w:t>
      </w:r>
      <w:r>
        <w:rPr>
          <w:rFonts w:hint="eastAsia" w:ascii="仿宋" w:hAnsi="仿宋" w:eastAsia="仿宋"/>
          <w:color w:val="000000" w:themeColor="text1"/>
          <w:sz w:val="24"/>
          <w:szCs w:val="32"/>
          <w14:textFill>
            <w14:solidFill>
              <w14:schemeClr w14:val="tx1"/>
            </w14:solidFill>
          </w14:textFill>
        </w:rPr>
        <w:t>期：如果我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中选，我</w:t>
      </w:r>
      <w:r>
        <w:rPr>
          <w:rFonts w:hint="eastAsia" w:ascii="仿宋" w:hAnsi="仿宋" w:eastAsia="仿宋"/>
          <w:color w:val="000000" w:themeColor="text1"/>
          <w:sz w:val="24"/>
          <w:szCs w:val="32"/>
          <w:lang w:val="en-US" w:eastAsia="zh-CN"/>
          <w14:textFill>
            <w14:solidFill>
              <w14:schemeClr w14:val="tx1"/>
            </w14:solidFill>
          </w14:textFill>
        </w:rPr>
        <w:t>方</w:t>
      </w:r>
      <w:r>
        <w:rPr>
          <w:rFonts w:hint="eastAsia" w:ascii="仿宋" w:hAnsi="仿宋" w:eastAsia="仿宋"/>
          <w:color w:val="000000" w:themeColor="text1"/>
          <w:sz w:val="24"/>
          <w:szCs w:val="32"/>
          <w14:textFill>
            <w14:solidFill>
              <w14:schemeClr w14:val="tx1"/>
            </w14:solidFill>
          </w14:textFill>
        </w:rPr>
        <w:t>将保证自合同签订生效之日起1</w:t>
      </w:r>
      <w:r>
        <w:rPr>
          <w:rFonts w:hint="eastAsia" w:ascii="仿宋" w:hAnsi="仿宋" w:eastAsia="仿宋"/>
          <w:color w:val="000000" w:themeColor="text1"/>
          <w:sz w:val="24"/>
          <w:szCs w:val="32"/>
          <w:lang w:val="en-US" w:eastAsia="zh-CN"/>
          <w14:textFill>
            <w14:solidFill>
              <w14:schemeClr w14:val="tx1"/>
            </w14:solidFill>
          </w14:textFill>
        </w:rPr>
        <w:t>5</w:t>
      </w:r>
      <w:r>
        <w:rPr>
          <w:rFonts w:hint="eastAsia" w:ascii="仿宋" w:hAnsi="仿宋" w:eastAsia="仿宋"/>
          <w:color w:val="000000" w:themeColor="text1"/>
          <w:sz w:val="24"/>
          <w:szCs w:val="32"/>
          <w14:textFill>
            <w14:solidFill>
              <w14:schemeClr w14:val="tx1"/>
            </w14:solidFill>
          </w14:textFill>
        </w:rPr>
        <w:t>日内按要求提供全部货物。</w:t>
      </w:r>
    </w:p>
    <w:p w14:paraId="234FB3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5</w:t>
      </w:r>
      <w:r>
        <w:rPr>
          <w:rFonts w:hint="eastAsia" w:ascii="仿宋" w:hAnsi="仿宋" w:eastAsia="仿宋"/>
          <w:color w:val="000000" w:themeColor="text1"/>
          <w:sz w:val="24"/>
          <w:szCs w:val="32"/>
          <w14:textFill>
            <w14:solidFill>
              <w14:schemeClr w14:val="tx1"/>
            </w14:solidFill>
          </w14:textFill>
        </w:rPr>
        <w:t>.项目验收标准：</w:t>
      </w:r>
      <w:r>
        <w:rPr>
          <w:rFonts w:hint="eastAsia" w:ascii="仿宋" w:hAnsi="仿宋" w:eastAsia="仿宋"/>
          <w:color w:val="000000" w:themeColor="text1"/>
          <w:sz w:val="24"/>
          <w:szCs w:val="32"/>
          <w:lang w:val="en-US" w:eastAsia="zh-CN"/>
          <w14:textFill>
            <w14:solidFill>
              <w14:schemeClr w14:val="tx1"/>
            </w14:solidFill>
          </w14:textFill>
        </w:rPr>
        <w:t>符合且达到合同验收标准</w:t>
      </w:r>
      <w:r>
        <w:rPr>
          <w:rFonts w:hint="eastAsia" w:ascii="仿宋" w:hAnsi="仿宋" w:eastAsia="仿宋"/>
          <w:color w:val="000000" w:themeColor="text1"/>
          <w:sz w:val="24"/>
          <w:szCs w:val="32"/>
          <w14:textFill>
            <w14:solidFill>
              <w14:schemeClr w14:val="tx1"/>
            </w14:solidFill>
          </w14:textFill>
        </w:rPr>
        <w:t>。</w:t>
      </w:r>
    </w:p>
    <w:p w14:paraId="3CCF7F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6</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付款方式及条件：</w:t>
      </w:r>
      <w:r>
        <w:rPr>
          <w:rFonts w:hint="eastAsia" w:ascii="仿宋" w:hAnsi="仿宋" w:eastAsia="仿宋"/>
          <w:color w:val="000000" w:themeColor="text1"/>
          <w:sz w:val="24"/>
          <w:szCs w:val="32"/>
          <w:lang w:val="en-US" w:eastAsia="zh-CN"/>
          <w14:textFill>
            <w14:solidFill>
              <w14:schemeClr w14:val="tx1"/>
            </w14:solidFill>
          </w14:textFill>
        </w:rPr>
        <w:t>按要求供货并安装完毕且经甲方验收合格后，支付合同金额的95%，剩余5%为质保金，待质保期满无质量问题完善财务手续后无息支付</w:t>
      </w:r>
      <w:r>
        <w:rPr>
          <w:rFonts w:hint="eastAsia" w:ascii="仿宋" w:hAnsi="仿宋" w:eastAsia="仿宋"/>
          <w:color w:val="000000" w:themeColor="text1"/>
          <w:sz w:val="24"/>
          <w:szCs w:val="32"/>
          <w:lang w:eastAsia="zh-CN"/>
          <w14:textFill>
            <w14:solidFill>
              <w14:schemeClr w14:val="tx1"/>
            </w14:solidFill>
          </w14:textFill>
        </w:rPr>
        <w:t>。</w:t>
      </w:r>
    </w:p>
    <w:p w14:paraId="5A9DF8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7.</w:t>
      </w:r>
      <w:r>
        <w:rPr>
          <w:rFonts w:hint="eastAsia" w:ascii="仿宋" w:hAnsi="仿宋" w:eastAsia="仿宋"/>
          <w:color w:val="000000" w:themeColor="text1"/>
          <w:sz w:val="24"/>
          <w:szCs w:val="32"/>
          <w:lang w:eastAsia="zh-CN"/>
          <w14:textFill>
            <w14:solidFill>
              <w14:schemeClr w14:val="tx1"/>
            </w14:solidFill>
          </w14:textFill>
        </w:rPr>
        <w:t>项目违约：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供应商信息管理库“黑名单”。</w:t>
      </w:r>
    </w:p>
    <w:p w14:paraId="74B4C5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8.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9.</w:t>
      </w:r>
      <w:r>
        <w:rPr>
          <w:rFonts w:hint="eastAsia" w:ascii="仿宋" w:hAnsi="仿宋" w:eastAsia="仿宋"/>
          <w:color w:val="000000" w:themeColor="text1"/>
          <w:sz w:val="24"/>
          <w:szCs w:val="32"/>
          <w14:textFill>
            <w14:solidFill>
              <w14:schemeClr w14:val="tx1"/>
            </w14:solidFill>
          </w14:textFill>
        </w:rPr>
        <w:t>报价有效期：</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个日历天（递交报价文件起要求不少于30个日历天）</w:t>
      </w:r>
    </w:p>
    <w:p w14:paraId="52A6C7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10.我公司承诺开具增值税专用发票进行款项结算，开票税率：</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none"/>
          <w:lang w:val="en-US" w:eastAsia="zh-CN"/>
          <w14:textFill>
            <w14:solidFill>
              <w14:schemeClr w14:val="tx1"/>
            </w14:solidFill>
          </w14:textFill>
        </w:rPr>
        <w:t>%</w:t>
      </w:r>
    </w:p>
    <w:p w14:paraId="07DA6205">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报价人（盖公章）：</w:t>
      </w:r>
    </w:p>
    <w:p w14:paraId="1CE2A106">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单位地址：</w:t>
      </w:r>
    </w:p>
    <w:p w14:paraId="510F5D05">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联系人：</w:t>
      </w:r>
    </w:p>
    <w:p w14:paraId="1E8FD3C2">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联系电话：</w:t>
      </w:r>
    </w:p>
    <w:p w14:paraId="44982BF8">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时间：  年  月  日</w:t>
      </w:r>
    </w:p>
    <w:p w14:paraId="38D721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F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2025-11-17T07:00:35Z</dcterms:created>
  <dc:creator>Administrator</dc:creator>
  <cp:lastModifiedBy>✨eileen丹✨</cp:lastModifiedBy>
  <dcterms:modified xsi:type="dcterms:W3CDTF">2025-11-17T07:00:43Z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625D31B0FBE444E0BFC4127CA27C0C99_12</vt:lpwstr>
  </property>
</Properties>
</file>